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E2" w:rsidRDefault="001E62D8">
      <w:pPr>
        <w:widowControl/>
        <w:spacing w:line="360" w:lineRule="auto"/>
        <w:jc w:val="left"/>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附件</w:t>
      </w: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w:t>
      </w:r>
      <w:bookmarkStart w:id="0" w:name="_Toc17843"/>
    </w:p>
    <w:p w:rsidR="00704EE2" w:rsidRDefault="001E62D8">
      <w:pPr>
        <w:widowControl/>
        <w:spacing w:afterLines="100" w:after="312" w:line="360" w:lineRule="auto"/>
        <w:jc w:val="center"/>
        <w:textAlignment w:val="center"/>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2021</w:t>
      </w:r>
      <w:r>
        <w:rPr>
          <w:rFonts w:ascii="Times New Roman" w:eastAsia="仿宋_GB2312" w:hAnsi="Times New Roman" w:cs="Times New Roman"/>
          <w:b/>
          <w:bCs/>
          <w:kern w:val="0"/>
          <w:sz w:val="32"/>
          <w:szCs w:val="32"/>
        </w:rPr>
        <w:t>年</w:t>
      </w:r>
      <w:r>
        <w:rPr>
          <w:rFonts w:ascii="Times New Roman" w:eastAsia="仿宋_GB2312" w:hAnsi="Times New Roman" w:cs="Times New Roman"/>
          <w:b/>
          <w:bCs/>
          <w:kern w:val="0"/>
          <w:sz w:val="32"/>
          <w:szCs w:val="32"/>
        </w:rPr>
        <w:t>“040102”+“</w:t>
      </w:r>
      <w:r>
        <w:rPr>
          <w:rFonts w:ascii="Times New Roman" w:eastAsia="仿宋_GB2312" w:hAnsi="Times New Roman" w:cs="Times New Roman"/>
          <w:b/>
          <w:bCs/>
          <w:kern w:val="0"/>
          <w:sz w:val="32"/>
          <w:szCs w:val="32"/>
        </w:rPr>
        <w:t>课程与教学论</w:t>
      </w:r>
      <w:r>
        <w:rPr>
          <w:rFonts w:ascii="Times New Roman" w:eastAsia="仿宋_GB2312" w:hAnsi="Times New Roman" w:cs="Times New Roman"/>
          <w:b/>
          <w:bCs/>
          <w:kern w:val="0"/>
          <w:sz w:val="32"/>
          <w:szCs w:val="32"/>
        </w:rPr>
        <w:t>”</w:t>
      </w:r>
      <w:r>
        <w:rPr>
          <w:rFonts w:ascii="Times New Roman" w:eastAsia="仿宋_GB2312" w:hAnsi="Times New Roman" w:cs="Times New Roman"/>
          <w:b/>
          <w:bCs/>
          <w:kern w:val="0"/>
          <w:sz w:val="32"/>
          <w:szCs w:val="32"/>
        </w:rPr>
        <w:t>硕士研究生培养方案</w:t>
      </w:r>
      <w:bookmarkEnd w:id="0"/>
    </w:p>
    <w:tbl>
      <w:tblPr>
        <w:tblW w:w="9105" w:type="dxa"/>
        <w:tblLayout w:type="fixed"/>
        <w:tblCellMar>
          <w:top w:w="15" w:type="dxa"/>
          <w:left w:w="15" w:type="dxa"/>
          <w:bottom w:w="15" w:type="dxa"/>
          <w:right w:w="15" w:type="dxa"/>
        </w:tblCellMar>
        <w:tblLook w:val="04A0" w:firstRow="1" w:lastRow="0" w:firstColumn="1" w:lastColumn="0" w:noHBand="0" w:noVBand="1"/>
      </w:tblPr>
      <w:tblGrid>
        <w:gridCol w:w="1432"/>
        <w:gridCol w:w="145"/>
        <w:gridCol w:w="880"/>
        <w:gridCol w:w="1525"/>
        <w:gridCol w:w="584"/>
        <w:gridCol w:w="125"/>
        <w:gridCol w:w="991"/>
        <w:gridCol w:w="968"/>
        <w:gridCol w:w="879"/>
        <w:gridCol w:w="1576"/>
      </w:tblGrid>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所属培养单位</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化学化工学院</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培养层次</w:t>
            </w:r>
          </w:p>
        </w:tc>
        <w:tc>
          <w:tcPr>
            <w:tcW w:w="34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硕士</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一级学科名称</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教育学</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学科代码</w:t>
            </w:r>
          </w:p>
        </w:tc>
        <w:tc>
          <w:tcPr>
            <w:tcW w:w="34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0401</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适用年级</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从</w:t>
            </w:r>
            <w:r>
              <w:rPr>
                <w:rFonts w:ascii="Times New Roman" w:eastAsia="仿宋_GB2312" w:hAnsi="Times New Roman" w:cs="Times New Roman"/>
                <w:color w:val="000000"/>
                <w:kern w:val="0"/>
                <w:sz w:val="24"/>
                <w:szCs w:val="24"/>
                <w:lang w:bidi="ar"/>
              </w:rPr>
              <w:t>2021</w:t>
            </w:r>
            <w:r>
              <w:rPr>
                <w:rFonts w:ascii="Times New Roman" w:eastAsia="仿宋_GB2312" w:hAnsi="Times New Roman" w:cs="Times New Roman"/>
                <w:color w:val="000000"/>
                <w:kern w:val="0"/>
                <w:sz w:val="24"/>
                <w:szCs w:val="24"/>
                <w:lang w:bidi="ar"/>
              </w:rPr>
              <w:t>级开始适用</w:t>
            </w:r>
          </w:p>
        </w:tc>
        <w:tc>
          <w:tcPr>
            <w:tcW w:w="1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修订时间</w:t>
            </w:r>
          </w:p>
        </w:tc>
        <w:tc>
          <w:tcPr>
            <w:tcW w:w="34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u w:val="single"/>
              </w:rPr>
            </w:pPr>
            <w:r>
              <w:rPr>
                <w:rFonts w:ascii="Times New Roman" w:eastAsia="仿宋_GB2312" w:hAnsi="Times New Roman" w:cs="Times New Roman"/>
                <w:color w:val="000000"/>
                <w:kern w:val="0"/>
                <w:sz w:val="24"/>
                <w:szCs w:val="24"/>
                <w:lang w:bidi="ar"/>
              </w:rPr>
              <w:t>2021</w:t>
            </w:r>
            <w:r>
              <w:rPr>
                <w:rFonts w:ascii="Times New Roman" w:eastAsia="仿宋_GB2312" w:hAnsi="Times New Roman" w:cs="Times New Roman"/>
                <w:color w:val="000000"/>
                <w:kern w:val="0"/>
                <w:sz w:val="24"/>
                <w:szCs w:val="24"/>
                <w:lang w:bidi="ar"/>
              </w:rPr>
              <w:t>年</w:t>
            </w:r>
            <w:r>
              <w:rPr>
                <w:rFonts w:ascii="Times New Roman" w:eastAsia="仿宋_GB2312" w:hAnsi="Times New Roman" w:cs="Times New Roman"/>
                <w:color w:val="000000"/>
                <w:kern w:val="0"/>
                <w:sz w:val="24"/>
                <w:szCs w:val="24"/>
                <w:lang w:bidi="ar"/>
              </w:rPr>
              <w:t>6</w:t>
            </w:r>
            <w:r>
              <w:rPr>
                <w:rFonts w:ascii="Times New Roman" w:eastAsia="仿宋_GB2312" w:hAnsi="Times New Roman" w:cs="Times New Roman"/>
                <w:color w:val="000000"/>
                <w:kern w:val="0"/>
                <w:sz w:val="24"/>
                <w:szCs w:val="24"/>
                <w:lang w:bidi="ar"/>
              </w:rPr>
              <w:t>月</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覆盖二级学科</w:t>
            </w:r>
          </w:p>
        </w:tc>
        <w:tc>
          <w:tcPr>
            <w:tcW w:w="75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rPr>
              <w:t>课程与教学论（</w:t>
            </w:r>
            <w:r>
              <w:rPr>
                <w:rFonts w:ascii="Times New Roman" w:eastAsia="仿宋_GB2312" w:hAnsi="Times New Roman" w:cs="Times New Roman"/>
                <w:color w:val="000000"/>
                <w:kern w:val="0"/>
                <w:sz w:val="24"/>
                <w:szCs w:val="24"/>
              </w:rPr>
              <w:t>040102</w:t>
            </w:r>
            <w:r>
              <w:rPr>
                <w:rFonts w:ascii="Times New Roman" w:eastAsia="仿宋_GB2312" w:hAnsi="Times New Roman" w:cs="Times New Roman"/>
                <w:color w:val="000000"/>
                <w:kern w:val="0"/>
                <w:sz w:val="24"/>
                <w:szCs w:val="24"/>
              </w:rPr>
              <w:t>）</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学制</w:t>
            </w:r>
          </w:p>
        </w:tc>
        <w:tc>
          <w:tcPr>
            <w:tcW w:w="75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w:t>
            </w:r>
            <w:r>
              <w:rPr>
                <w:rFonts w:ascii="Times New Roman" w:eastAsia="仿宋_GB2312" w:hAnsi="Times New Roman" w:cs="Times New Roman"/>
                <w:color w:val="000000"/>
                <w:kern w:val="0"/>
                <w:sz w:val="24"/>
                <w:szCs w:val="24"/>
                <w:lang w:bidi="ar"/>
              </w:rPr>
              <w:t>年（最长不超过</w:t>
            </w: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年）</w:t>
            </w:r>
          </w:p>
        </w:tc>
      </w:tr>
      <w:tr w:rsidR="00704EE2">
        <w:trPr>
          <w:trHeight w:val="624"/>
        </w:trPr>
        <w:tc>
          <w:tcPr>
            <w:tcW w:w="1577" w:type="dxa"/>
            <w:gridSpan w:val="2"/>
            <w:tcBorders>
              <w:top w:val="single" w:sz="4" w:space="0" w:color="000000"/>
              <w:left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学分设置</w:t>
            </w:r>
          </w:p>
        </w:tc>
        <w:tc>
          <w:tcPr>
            <w:tcW w:w="75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总学分</w:t>
            </w:r>
            <w:r>
              <w:rPr>
                <w:rFonts w:ascii="Times New Roman" w:eastAsia="仿宋_GB2312" w:hAnsi="Times New Roman" w:cs="Times New Roman"/>
                <w:color w:val="000000"/>
                <w:kern w:val="0"/>
                <w:sz w:val="24"/>
                <w:szCs w:val="24"/>
                <w:lang w:bidi="ar"/>
              </w:rPr>
              <w:t>28</w:t>
            </w:r>
            <w:r>
              <w:rPr>
                <w:rFonts w:ascii="Times New Roman" w:eastAsia="仿宋_GB2312" w:hAnsi="Times New Roman" w:cs="Times New Roman"/>
                <w:color w:val="000000"/>
                <w:kern w:val="0"/>
                <w:sz w:val="24"/>
                <w:szCs w:val="24"/>
                <w:lang w:bidi="ar"/>
              </w:rPr>
              <w:t>学分，其中课程学分</w:t>
            </w:r>
            <w:r>
              <w:rPr>
                <w:rFonts w:ascii="Times New Roman" w:eastAsia="仿宋_GB2312" w:hAnsi="Times New Roman" w:cs="Times New Roman"/>
                <w:color w:val="000000"/>
                <w:kern w:val="0"/>
                <w:sz w:val="24"/>
                <w:szCs w:val="24"/>
                <w:lang w:bidi="ar"/>
              </w:rPr>
              <w:t>24</w:t>
            </w:r>
            <w:r>
              <w:rPr>
                <w:rFonts w:ascii="Times New Roman" w:eastAsia="仿宋_GB2312" w:hAnsi="Times New Roman" w:cs="Times New Roman"/>
                <w:color w:val="000000"/>
                <w:kern w:val="0"/>
                <w:sz w:val="24"/>
                <w:szCs w:val="24"/>
                <w:lang w:bidi="ar"/>
              </w:rPr>
              <w:t>学分，其他培养环节</w:t>
            </w: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学分。</w:t>
            </w:r>
          </w:p>
        </w:tc>
      </w:tr>
      <w:tr w:rsidR="00704EE2">
        <w:trPr>
          <w:trHeight w:val="624"/>
        </w:trPr>
        <w:tc>
          <w:tcPr>
            <w:tcW w:w="1577" w:type="dxa"/>
            <w:gridSpan w:val="2"/>
            <w:tcBorders>
              <w:top w:val="single" w:sz="4" w:space="0" w:color="000000"/>
              <w:left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培养目标</w:t>
            </w:r>
          </w:p>
        </w:tc>
        <w:tc>
          <w:tcPr>
            <w:tcW w:w="75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spacing w:line="360"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1.</w:t>
            </w:r>
            <w:r>
              <w:rPr>
                <w:rFonts w:ascii="Times New Roman" w:eastAsia="仿宋_GB2312" w:hAnsi="Times New Roman" w:cs="Times New Roman"/>
                <w:color w:val="000000"/>
                <w:kern w:val="0"/>
                <w:sz w:val="24"/>
                <w:szCs w:val="24"/>
                <w:lang w:bidi="ar"/>
              </w:rPr>
              <w:t>德智体美劳全面发展；</w:t>
            </w:r>
            <w:r>
              <w:rPr>
                <w:rFonts w:ascii="Times New Roman" w:eastAsia="仿宋_GB2312" w:hAnsi="Times New Roman" w:cs="Times New Roman"/>
                <w:color w:val="000000"/>
                <w:kern w:val="0"/>
                <w:sz w:val="24"/>
                <w:szCs w:val="24"/>
                <w:lang w:bidi="ar"/>
              </w:rPr>
              <w:t xml:space="preserve"> </w:t>
            </w:r>
          </w:p>
          <w:p w:rsidR="00704EE2" w:rsidRDefault="001E62D8">
            <w:pPr>
              <w:spacing w:line="360"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2.</w:t>
            </w:r>
            <w:r>
              <w:rPr>
                <w:rFonts w:ascii="Times New Roman" w:eastAsia="仿宋_GB2312" w:hAnsi="Times New Roman" w:cs="Times New Roman"/>
                <w:color w:val="000000"/>
                <w:kern w:val="0"/>
                <w:sz w:val="24"/>
                <w:szCs w:val="24"/>
                <w:lang w:bidi="ar"/>
              </w:rPr>
              <w:t>具有坚定的理想信念、高尚的道德情操，具有严守学术规范的意识、高度的社会责任感和敬业精神；</w:t>
            </w:r>
            <w:r>
              <w:rPr>
                <w:rFonts w:ascii="Times New Roman" w:eastAsia="仿宋_GB2312" w:hAnsi="Times New Roman" w:cs="Times New Roman"/>
                <w:color w:val="000000"/>
                <w:kern w:val="0"/>
                <w:sz w:val="24"/>
                <w:szCs w:val="24"/>
                <w:lang w:bidi="ar"/>
              </w:rPr>
              <w:t xml:space="preserve"> </w:t>
            </w:r>
          </w:p>
          <w:p w:rsidR="00704EE2" w:rsidRDefault="001E62D8">
            <w:pPr>
              <w:spacing w:afterLines="50" w:after="156" w:line="360"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3.</w:t>
            </w:r>
            <w:r>
              <w:rPr>
                <w:rFonts w:ascii="Times New Roman" w:eastAsia="仿宋_GB2312" w:hAnsi="Times New Roman" w:cs="Times New Roman"/>
                <w:color w:val="000000"/>
                <w:kern w:val="0"/>
                <w:sz w:val="24"/>
                <w:szCs w:val="24"/>
                <w:lang w:bidi="ar"/>
              </w:rPr>
              <w:t>具有扎实的教育学基础理论和专业知识，具有一定的从事科学研究和解决实际问题的能力；具有应用外语开展学术研究和学术交流的基本能力</w:t>
            </w:r>
            <w:r>
              <w:rPr>
                <w:rFonts w:ascii="Times New Roman" w:eastAsia="仿宋_GB2312" w:hAnsi="Times New Roman" w:cs="Times New Roman" w:hint="eastAsia"/>
                <w:color w:val="000000"/>
                <w:kern w:val="0"/>
                <w:sz w:val="24"/>
                <w:szCs w:val="24"/>
                <w:lang w:bidi="ar"/>
              </w:rPr>
              <w:t>；</w:t>
            </w:r>
          </w:p>
          <w:p w:rsidR="00704EE2" w:rsidRDefault="001E62D8">
            <w:pPr>
              <w:spacing w:line="300" w:lineRule="auto"/>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kern w:val="0"/>
                <w:sz w:val="24"/>
                <w:szCs w:val="24"/>
                <w:lang w:bidi="ar"/>
              </w:rPr>
              <w:t>4.</w:t>
            </w:r>
            <w:r>
              <w:rPr>
                <w:rFonts w:ascii="Times New Roman" w:eastAsia="仿宋_GB2312" w:hAnsi="Times New Roman" w:cs="Times New Roman"/>
                <w:color w:val="000000"/>
                <w:kern w:val="0"/>
                <w:sz w:val="24"/>
                <w:szCs w:val="24"/>
                <w:lang w:bidi="ar"/>
              </w:rPr>
              <w:t>具有到艰苦地区和行业工作的奋斗精神和面对重大疫情、灾害等危机主动作为的奉献精神。</w:t>
            </w:r>
          </w:p>
          <w:p w:rsidR="00704EE2" w:rsidRDefault="00704EE2">
            <w:pPr>
              <w:spacing w:line="300" w:lineRule="auto"/>
              <w:rPr>
                <w:rFonts w:ascii="Times New Roman" w:eastAsia="仿宋_GB2312" w:hAnsi="Times New Roman" w:cs="Times New Roman"/>
                <w:color w:val="000000"/>
                <w:sz w:val="24"/>
                <w:szCs w:val="24"/>
              </w:rPr>
            </w:pPr>
          </w:p>
        </w:tc>
      </w:tr>
      <w:tr w:rsidR="00704EE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课程设置</w:t>
            </w:r>
          </w:p>
        </w:tc>
      </w:tr>
      <w:tr w:rsidR="00704EE2">
        <w:trPr>
          <w:trHeight w:val="624"/>
        </w:trPr>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课程类别</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课程编号</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课程名称</w:t>
            </w:r>
            <w:r>
              <w:rPr>
                <w:rFonts w:ascii="Times New Roman" w:eastAsia="仿宋_GB2312" w:hAnsi="Times New Roman" w:cs="Times New Roman"/>
                <w:color w:val="000000"/>
                <w:kern w:val="0"/>
                <w:sz w:val="24"/>
                <w:szCs w:val="24"/>
                <w:lang w:bidi="ar"/>
              </w:rPr>
              <w:br/>
            </w:r>
            <w:r>
              <w:rPr>
                <w:rFonts w:ascii="Times New Roman" w:eastAsia="仿宋_GB2312" w:hAnsi="Times New Roman" w:cs="Times New Roman"/>
                <w:color w:val="000000"/>
                <w:kern w:val="0"/>
                <w:sz w:val="24"/>
                <w:szCs w:val="24"/>
                <w:lang w:bidi="ar"/>
              </w:rPr>
              <w:t>（中英文）</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课时</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开课学期</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任课教师</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备注</w:t>
            </w:r>
          </w:p>
        </w:tc>
      </w:tr>
      <w:tr w:rsidR="00704EE2">
        <w:trPr>
          <w:trHeight w:val="624"/>
        </w:trPr>
        <w:tc>
          <w:tcPr>
            <w:tcW w:w="1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Style w:val="font41"/>
                <w:rFonts w:ascii="Times New Roman" w:eastAsia="仿宋_GB2312" w:hAnsi="Times New Roman" w:cs="Times New Roman" w:hint="default"/>
                <w:sz w:val="24"/>
                <w:szCs w:val="24"/>
                <w:lang w:bidi="ar"/>
              </w:rPr>
              <w:t>公共必修课：</w:t>
            </w:r>
            <w:r>
              <w:rPr>
                <w:rStyle w:val="font41"/>
                <w:rFonts w:ascii="Times New Roman" w:eastAsia="仿宋_GB2312" w:hAnsi="Times New Roman" w:cs="Times New Roman" w:hint="default"/>
                <w:sz w:val="24"/>
                <w:szCs w:val="24"/>
                <w:lang w:bidi="ar"/>
              </w:rPr>
              <w:br/>
            </w:r>
            <w:r>
              <w:rPr>
                <w:rStyle w:val="font11"/>
                <w:rFonts w:ascii="Times New Roman" w:eastAsia="仿宋_GB2312" w:hAnsi="Times New Roman" w:cs="Times New Roman" w:hint="default"/>
                <w:sz w:val="24"/>
                <w:szCs w:val="24"/>
                <w:lang w:bidi="ar"/>
              </w:rPr>
              <w:t xml:space="preserve"> 7 </w:t>
            </w:r>
            <w:r>
              <w:rPr>
                <w:rStyle w:val="font41"/>
                <w:rFonts w:ascii="Times New Roman" w:eastAsia="仿宋_GB2312" w:hAnsi="Times New Roman" w:cs="Times New Roman" w:hint="default"/>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政治理论</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54</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r>
      <w:tr w:rsidR="00704EE2">
        <w:trPr>
          <w:trHeight w:val="624"/>
        </w:trPr>
        <w:tc>
          <w:tcPr>
            <w:tcW w:w="1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外国语</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72</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r>
      <w:tr w:rsidR="00704EE2">
        <w:trPr>
          <w:trHeight w:val="393"/>
        </w:trPr>
        <w:tc>
          <w:tcPr>
            <w:tcW w:w="1432" w:type="dxa"/>
            <w:tcBorders>
              <w:top w:val="single" w:sz="4" w:space="0" w:color="000000"/>
              <w:left w:val="single" w:sz="4" w:space="0" w:color="000000"/>
              <w:right w:val="single" w:sz="4" w:space="0" w:color="000000"/>
            </w:tcBorders>
            <w:shd w:val="clear" w:color="auto" w:fill="auto"/>
            <w:vAlign w:val="center"/>
          </w:tcPr>
          <w:p w:rsidR="00704EE2" w:rsidRDefault="001E62D8">
            <w:pPr>
              <w:jc w:val="center"/>
              <w:rPr>
                <w:rStyle w:val="font41"/>
                <w:rFonts w:ascii="Times New Roman" w:eastAsia="仿宋_GB2312" w:hAnsi="Times New Roman" w:cs="Times New Roman" w:hint="default"/>
                <w:sz w:val="24"/>
                <w:szCs w:val="24"/>
                <w:lang w:bidi="ar"/>
              </w:rPr>
            </w:pPr>
            <w:r>
              <w:rPr>
                <w:rStyle w:val="font41"/>
                <w:rFonts w:ascii="Times New Roman" w:eastAsia="仿宋_GB2312" w:hAnsi="Times New Roman" w:cs="Times New Roman" w:hint="default"/>
                <w:sz w:val="24"/>
                <w:szCs w:val="24"/>
                <w:lang w:bidi="ar"/>
              </w:rPr>
              <w:t>公共选修课：</w:t>
            </w:r>
          </w:p>
          <w:p w:rsidR="00704EE2" w:rsidRDefault="001E62D8">
            <w:pPr>
              <w:jc w:val="center"/>
              <w:rPr>
                <w:rFonts w:ascii="Times New Roman" w:eastAsia="仿宋_GB2312" w:hAnsi="Times New Roman" w:cs="Times New Roman"/>
                <w:color w:val="000000"/>
                <w:sz w:val="24"/>
                <w:szCs w:val="24"/>
              </w:rPr>
            </w:pPr>
            <w:r>
              <w:rPr>
                <w:rStyle w:val="font41"/>
                <w:rFonts w:ascii="Times New Roman" w:eastAsia="仿宋_GB2312" w:hAnsi="Times New Roman" w:cs="Times New Roman" w:hint="default"/>
                <w:sz w:val="24"/>
                <w:szCs w:val="24"/>
                <w:lang w:bidi="ar"/>
              </w:rPr>
              <w:t xml:space="preserve"> 2 </w:t>
            </w:r>
            <w:r>
              <w:rPr>
                <w:rStyle w:val="font41"/>
                <w:rFonts w:ascii="Times New Roman" w:eastAsia="仿宋_GB2312" w:hAnsi="Times New Roman" w:cs="Times New Roman" w:hint="default"/>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r>
      <w:tr w:rsidR="00704EE2">
        <w:trPr>
          <w:trHeight w:val="624"/>
        </w:trPr>
        <w:tc>
          <w:tcPr>
            <w:tcW w:w="1432" w:type="dxa"/>
            <w:vMerge w:val="restart"/>
            <w:tcBorders>
              <w:top w:val="single" w:sz="4" w:space="0" w:color="000000"/>
              <w:left w:val="single" w:sz="4" w:space="0" w:color="000000"/>
              <w:right w:val="single" w:sz="4" w:space="0" w:color="000000"/>
            </w:tcBorders>
            <w:shd w:val="clear" w:color="auto" w:fill="auto"/>
            <w:vAlign w:val="center"/>
          </w:tcPr>
          <w:p w:rsidR="00704EE2" w:rsidRDefault="001E62D8">
            <w:pPr>
              <w:widowControl/>
              <w:jc w:val="center"/>
              <w:textAlignment w:val="center"/>
              <w:rPr>
                <w:rStyle w:val="font41"/>
                <w:rFonts w:ascii="Times New Roman" w:eastAsia="仿宋_GB2312" w:hAnsi="Times New Roman" w:cs="Times New Roman" w:hint="default"/>
                <w:sz w:val="24"/>
                <w:szCs w:val="24"/>
                <w:lang w:bidi="ar"/>
              </w:rPr>
            </w:pPr>
            <w:r>
              <w:rPr>
                <w:rStyle w:val="font41"/>
                <w:rFonts w:ascii="Times New Roman" w:eastAsia="仿宋_GB2312" w:hAnsi="Times New Roman" w:cs="Times New Roman" w:hint="default"/>
                <w:sz w:val="24"/>
                <w:szCs w:val="24"/>
                <w:lang w:bidi="ar"/>
              </w:rPr>
              <w:t>专业必修课：</w:t>
            </w:r>
            <w:r>
              <w:rPr>
                <w:rStyle w:val="font41"/>
                <w:rFonts w:ascii="Times New Roman" w:eastAsia="仿宋_GB2312" w:hAnsi="Times New Roman" w:cs="Times New Roman" w:hint="default"/>
                <w:sz w:val="24"/>
                <w:szCs w:val="24"/>
                <w:lang w:bidi="ar"/>
              </w:rPr>
              <w:br/>
              <w:t>≥</w:t>
            </w:r>
            <w:r>
              <w:rPr>
                <w:rStyle w:val="font11"/>
                <w:rFonts w:ascii="Times New Roman" w:eastAsia="仿宋_GB2312" w:hAnsi="Times New Roman" w:cs="Times New Roman" w:hint="default"/>
                <w:sz w:val="24"/>
                <w:szCs w:val="24"/>
                <w:lang w:bidi="ar"/>
              </w:rPr>
              <w:t xml:space="preserve"> 7 </w:t>
            </w:r>
            <w:r>
              <w:rPr>
                <w:rStyle w:val="font41"/>
                <w:rFonts w:ascii="Times New Roman" w:eastAsia="仿宋_GB2312" w:hAnsi="Times New Roman" w:cs="Times New Roman" w:hint="default"/>
                <w:sz w:val="24"/>
                <w:szCs w:val="24"/>
                <w:lang w:bidi="ar"/>
              </w:rPr>
              <w:t>学分</w:t>
            </w:r>
          </w:p>
          <w:p w:rsidR="00704EE2" w:rsidRDefault="00704EE2">
            <w:pPr>
              <w:widowControl/>
              <w:jc w:val="center"/>
              <w:textAlignment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cs="Calibri" w:hint="eastAsia"/>
                <w:color w:val="000000"/>
                <w:sz w:val="20"/>
                <w:szCs w:val="20"/>
              </w:rPr>
              <w:t>016S212</w:t>
            </w:r>
            <w:r>
              <w:rPr>
                <w:rFonts w:cs="Calibri"/>
                <w:color w:val="000000"/>
                <w:sz w:val="20"/>
                <w:szCs w:val="20"/>
              </w:rPr>
              <w:t>3</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化学科技论文写作</w:t>
            </w:r>
          </w:p>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w:t>
            </w:r>
            <w:r>
              <w:rPr>
                <w:rFonts w:ascii="Times New Roman" w:eastAsia="仿宋_GB2312" w:hAnsi="Times New Roman" w:cs="Times New Roman"/>
                <w:color w:val="000000"/>
                <w:sz w:val="24"/>
                <w:szCs w:val="24"/>
              </w:rPr>
              <w:t>Scientific Pa</w:t>
            </w:r>
            <w:r>
              <w:rPr>
                <w:rFonts w:ascii="Times New Roman" w:eastAsia="仿宋_GB2312" w:hAnsi="Times New Roman" w:cs="Times New Roman"/>
                <w:color w:val="000000"/>
                <w:sz w:val="24"/>
                <w:szCs w:val="24"/>
              </w:rPr>
              <w:lastRenderedPageBreak/>
              <w:t>per Writing</w:t>
            </w:r>
            <w:r>
              <w:rPr>
                <w:rFonts w:ascii="Times New Roman" w:eastAsia="仿宋_GB2312" w:hAnsi="Times New Roman" w:cs="Times New Roman"/>
                <w:color w:val="000000"/>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lastRenderedPageBreak/>
              <w:t>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18</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金</w:t>
            </w:r>
            <w:r>
              <w:rPr>
                <w:rFonts w:ascii="Times New Roman" w:eastAsia="仿宋_GB2312" w:hAnsi="Times New Roman" w:cs="Times New Roman"/>
                <w:color w:val="000000"/>
                <w:sz w:val="24"/>
                <w:szCs w:val="24"/>
              </w:rPr>
              <w:t xml:space="preserve">  </w:t>
            </w:r>
            <w:r>
              <w:rPr>
                <w:rFonts w:ascii="Times New Roman" w:eastAsia="仿宋_GB2312" w:hAnsi="Times New Roman" w:cs="Times New Roman"/>
                <w:color w:val="000000"/>
                <w:sz w:val="24"/>
                <w:szCs w:val="24"/>
              </w:rPr>
              <w:t>燕</w:t>
            </w:r>
          </w:p>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丁立平</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全体必修课</w:t>
            </w:r>
          </w:p>
        </w:tc>
      </w:tr>
      <w:tr w:rsidR="00704EE2">
        <w:trPr>
          <w:trHeight w:val="624"/>
        </w:trPr>
        <w:tc>
          <w:tcPr>
            <w:tcW w:w="1432" w:type="dxa"/>
            <w:vMerge/>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cs="Calibri" w:hint="eastAsia"/>
                <w:color w:val="000000"/>
                <w:sz w:val="20"/>
                <w:szCs w:val="20"/>
              </w:rPr>
              <w:t>016S21</w:t>
            </w:r>
            <w:r>
              <w:rPr>
                <w:rFonts w:cs="Calibri"/>
                <w:color w:val="000000"/>
                <w:sz w:val="20"/>
                <w:szCs w:val="20"/>
              </w:rPr>
              <w:t>12</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化学课程与教材研究</w:t>
            </w:r>
          </w:p>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Studies on Chemistry Curriculum and Textbook</w:t>
            </w:r>
            <w:r>
              <w:rPr>
                <w:rFonts w:ascii="Times New Roman" w:eastAsia="仿宋_GB2312" w:hAnsi="Times New Roman" w:cs="Times New Roman"/>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周　青</w:t>
            </w:r>
          </w:p>
          <w:p w:rsidR="00704EE2" w:rsidRDefault="00704EE2">
            <w:pPr>
              <w:jc w:val="center"/>
              <w:rPr>
                <w:rFonts w:ascii="Times New Roman" w:eastAsia="仿宋_GB2312" w:hAnsi="Times New Roman" w:cs="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rPr>
                <w:rFonts w:ascii="Times New Roman" w:eastAsia="仿宋_GB2312" w:hAnsi="Times New Roman" w:cs="Times New Roman"/>
                <w:color w:val="000000"/>
                <w:sz w:val="24"/>
                <w:szCs w:val="24"/>
              </w:rPr>
            </w:pPr>
          </w:p>
        </w:tc>
      </w:tr>
      <w:tr w:rsidR="00704EE2">
        <w:trPr>
          <w:trHeight w:val="624"/>
        </w:trPr>
        <w:tc>
          <w:tcPr>
            <w:tcW w:w="1432" w:type="dxa"/>
            <w:vMerge/>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cs="Calibri" w:hint="eastAsia"/>
                <w:color w:val="000000"/>
                <w:sz w:val="20"/>
                <w:szCs w:val="20"/>
              </w:rPr>
              <w:t>016S21</w:t>
            </w:r>
            <w:r>
              <w:rPr>
                <w:rFonts w:cs="Calibri"/>
                <w:color w:val="000000"/>
                <w:sz w:val="20"/>
                <w:szCs w:val="20"/>
              </w:rPr>
              <w:t>14</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化学学习论</w:t>
            </w:r>
          </w:p>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Principle in Chemistry Learning</w:t>
            </w:r>
            <w:r>
              <w:rPr>
                <w:rFonts w:ascii="Times New Roman" w:eastAsia="仿宋_GB2312" w:hAnsi="Times New Roman" w:cs="Times New Roman"/>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严文法</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rPr>
                <w:rFonts w:ascii="Times New Roman" w:eastAsia="仿宋_GB2312" w:hAnsi="Times New Roman" w:cs="Times New Roman"/>
                <w:color w:val="000000"/>
                <w:sz w:val="24"/>
                <w:szCs w:val="24"/>
              </w:rPr>
            </w:pPr>
          </w:p>
        </w:tc>
      </w:tr>
      <w:tr w:rsidR="00704EE2">
        <w:trPr>
          <w:trHeight w:val="1864"/>
        </w:trPr>
        <w:tc>
          <w:tcPr>
            <w:tcW w:w="1432" w:type="dxa"/>
            <w:vMerge/>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cs="Calibri" w:hint="eastAsia"/>
                <w:color w:val="000000"/>
                <w:sz w:val="20"/>
                <w:szCs w:val="20"/>
              </w:rPr>
              <w:t>016S21</w:t>
            </w:r>
            <w:r>
              <w:rPr>
                <w:rFonts w:cs="Calibri"/>
                <w:color w:val="000000"/>
                <w:sz w:val="20"/>
                <w:szCs w:val="20"/>
              </w:rPr>
              <w:t>15</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化学教育测量与评价</w:t>
            </w:r>
          </w:p>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Assessment and Evaluation on Chemistry Education</w:t>
            </w:r>
            <w:r>
              <w:rPr>
                <w:rFonts w:ascii="Times New Roman" w:eastAsia="仿宋_GB2312" w:hAnsi="Times New Roman" w:cs="Times New Roman"/>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薛　亮</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rPr>
                <w:rFonts w:ascii="Times New Roman" w:eastAsia="仿宋_GB2312" w:hAnsi="Times New Roman" w:cs="Times New Roman"/>
                <w:color w:val="000000"/>
                <w:sz w:val="24"/>
                <w:szCs w:val="24"/>
              </w:rPr>
            </w:pPr>
          </w:p>
        </w:tc>
      </w:tr>
      <w:tr w:rsidR="00704EE2">
        <w:trPr>
          <w:trHeight w:val="624"/>
        </w:trPr>
        <w:tc>
          <w:tcPr>
            <w:tcW w:w="1432" w:type="dxa"/>
            <w:vMerge w:val="restart"/>
            <w:tcBorders>
              <w:top w:val="single" w:sz="4" w:space="0" w:color="000000"/>
              <w:left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专业选修课：</w:t>
            </w:r>
            <w:r>
              <w:rPr>
                <w:rFonts w:ascii="Times New Roman" w:eastAsia="仿宋_GB2312" w:hAnsi="Times New Roman" w:cs="Times New Roman"/>
                <w:color w:val="000000"/>
                <w:kern w:val="0"/>
                <w:sz w:val="24"/>
                <w:szCs w:val="24"/>
                <w:lang w:bidi="ar"/>
              </w:rPr>
              <w:br/>
              <w:t>≥</w:t>
            </w:r>
            <w:r>
              <w:rPr>
                <w:rStyle w:val="font11"/>
                <w:rFonts w:ascii="Times New Roman" w:eastAsia="仿宋_GB2312" w:hAnsi="Times New Roman" w:cs="Times New Roman" w:hint="default"/>
                <w:sz w:val="24"/>
                <w:szCs w:val="24"/>
                <w:lang w:bidi="ar"/>
              </w:rPr>
              <w:t xml:space="preserve"> 7 </w:t>
            </w:r>
            <w:r>
              <w:rPr>
                <w:rFonts w:ascii="Times New Roman" w:eastAsia="仿宋_GB2312" w:hAnsi="Times New Roman" w:cs="Times New Roman"/>
                <w:color w:val="000000"/>
                <w:kern w:val="0"/>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Calibri" w:hAnsi="Calibri" w:cs="Calibri" w:hint="eastAsia"/>
                <w:color w:val="000000"/>
                <w:sz w:val="22"/>
              </w:rPr>
              <w:t>T</w:t>
            </w:r>
            <w:r>
              <w:rPr>
                <w:rFonts w:ascii="Calibri" w:hAnsi="Calibri" w:cs="Calibri"/>
                <w:color w:val="000000"/>
                <w:sz w:val="22"/>
              </w:rPr>
              <w:t>16S3239</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体育类课程</w:t>
            </w:r>
            <w:r>
              <w:rPr>
                <w:rFonts w:ascii="Times New Roman" w:eastAsia="仿宋_GB2312" w:hAnsi="Times New Roman" w:cs="Times New Roman"/>
                <w:color w:val="000000"/>
                <w:sz w:val="24"/>
                <w:szCs w:val="24"/>
              </w:rPr>
              <w:br/>
            </w: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PE</w:t>
            </w:r>
            <w:r>
              <w:rPr>
                <w:rFonts w:ascii="Times New Roman" w:eastAsia="仿宋_GB2312" w:hAnsi="Times New Roman" w:cs="Times New Roman" w:hint="eastAsia"/>
                <w:color w:val="000000"/>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18</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按照《化学化工学院关于加强研究生身体素质能力提升的规定》执行，全体必选课</w:t>
            </w:r>
          </w:p>
        </w:tc>
      </w:tr>
      <w:tr w:rsidR="00704EE2">
        <w:trPr>
          <w:trHeight w:val="1719"/>
        </w:trPr>
        <w:tc>
          <w:tcPr>
            <w:tcW w:w="1432" w:type="dxa"/>
            <w:vMerge/>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公共艺术类课程</w:t>
            </w:r>
          </w:p>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hint="eastAsia"/>
                <w:color w:val="000000"/>
                <w:sz w:val="24"/>
                <w:szCs w:val="24"/>
              </w:rPr>
              <w:t>Public</w:t>
            </w:r>
            <w:r>
              <w:rPr>
                <w:rFonts w:ascii="Times New Roman" w:eastAsia="仿宋_GB2312" w:hAnsi="Times New Roman" w:cs="Times New Roman"/>
                <w:color w:val="000000"/>
                <w:sz w:val="24"/>
                <w:szCs w:val="24"/>
              </w:rPr>
              <w:t xml:space="preserve"> </w:t>
            </w:r>
            <w:r>
              <w:rPr>
                <w:rFonts w:ascii="Times New Roman" w:eastAsia="仿宋_GB2312" w:hAnsi="Times New Roman" w:cs="Times New Roman" w:hint="eastAsia"/>
                <w:color w:val="000000"/>
                <w:sz w:val="24"/>
                <w:szCs w:val="24"/>
              </w:rPr>
              <w:t>Art</w:t>
            </w:r>
            <w:r>
              <w:rPr>
                <w:rFonts w:ascii="Times New Roman" w:eastAsia="仿宋_GB2312" w:hAnsi="Times New Roman" w:cs="Times New Roman" w:hint="eastAsia"/>
                <w:color w:val="000000"/>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在学校开设的公选课中选择公共艺术课程，全体必选课</w:t>
            </w:r>
          </w:p>
        </w:tc>
      </w:tr>
      <w:tr w:rsidR="00704EE2">
        <w:trPr>
          <w:trHeight w:val="624"/>
        </w:trPr>
        <w:tc>
          <w:tcPr>
            <w:tcW w:w="1432" w:type="dxa"/>
            <w:vMerge/>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rPr>
                <w:rFonts w:ascii="Times New Roman" w:eastAsia="仿宋_GB2312" w:hAnsi="Times New Roman" w:cs="Times New Roman"/>
                <w:sz w:val="24"/>
                <w:szCs w:val="24"/>
              </w:rPr>
            </w:pPr>
            <w:r>
              <w:rPr>
                <w:rFonts w:ascii="Calibri" w:hAnsi="Calibri" w:cs="Calibri"/>
                <w:color w:val="000000"/>
                <w:sz w:val="22"/>
              </w:rPr>
              <w:t>016S2113</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化学教学设计与实施</w:t>
            </w:r>
          </w:p>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Design and Compliment of Chemistry Teaching</w:t>
            </w:r>
            <w:r>
              <w:rPr>
                <w:rFonts w:ascii="Times New Roman" w:eastAsia="仿宋_GB2312" w:hAnsi="Times New Roman" w:cs="Times New Roman"/>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薛　亮</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spacing w:line="360" w:lineRule="auto"/>
              <w:jc w:val="center"/>
              <w:rPr>
                <w:rFonts w:ascii="Times New Roman" w:eastAsia="仿宋_GB2312" w:hAnsi="Times New Roman" w:cs="Times New Roman"/>
                <w:sz w:val="24"/>
                <w:szCs w:val="24"/>
              </w:rPr>
            </w:pPr>
          </w:p>
        </w:tc>
      </w:tr>
      <w:tr w:rsidR="00704EE2">
        <w:trPr>
          <w:trHeight w:val="624"/>
        </w:trPr>
        <w:tc>
          <w:tcPr>
            <w:tcW w:w="1432" w:type="dxa"/>
            <w:vMerge/>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rPr>
                <w:rFonts w:ascii="Times New Roman" w:eastAsia="仿宋_GB2312" w:hAnsi="Times New Roman" w:cs="Times New Roman"/>
                <w:sz w:val="24"/>
                <w:szCs w:val="24"/>
              </w:rPr>
            </w:pPr>
            <w:r>
              <w:rPr>
                <w:rFonts w:ascii="Calibri" w:hAnsi="Calibri" w:cs="Calibri"/>
                <w:color w:val="000000"/>
                <w:sz w:val="22"/>
              </w:rPr>
              <w:t>016S2116</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化学教育研究专题</w:t>
            </w:r>
          </w:p>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Resea</w:t>
            </w:r>
            <w:r>
              <w:rPr>
                <w:rFonts w:ascii="Times New Roman" w:eastAsia="仿宋_GB2312" w:hAnsi="Times New Roman" w:cs="Times New Roman" w:hint="eastAsia"/>
                <w:sz w:val="24"/>
                <w:szCs w:val="24"/>
              </w:rPr>
              <w:t>r</w:t>
            </w:r>
            <w:r>
              <w:rPr>
                <w:rFonts w:ascii="Times New Roman" w:eastAsia="仿宋_GB2312" w:hAnsi="Times New Roman" w:cs="Times New Roman"/>
                <w:sz w:val="24"/>
                <w:szCs w:val="24"/>
              </w:rPr>
              <w:t>ch on Chemistry Education</w:t>
            </w:r>
            <w:r>
              <w:rPr>
                <w:rFonts w:ascii="Times New Roman" w:eastAsia="仿宋_GB2312" w:hAnsi="Times New Roman" w:cs="Times New Roman"/>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周　青</w:t>
            </w:r>
          </w:p>
          <w:p w:rsidR="00704EE2" w:rsidRDefault="00704EE2">
            <w:pPr>
              <w:jc w:val="center"/>
              <w:rPr>
                <w:rFonts w:ascii="Times New Roman" w:eastAsia="仿宋_GB2312" w:hAnsi="Times New Roman" w:cs="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spacing w:line="360" w:lineRule="auto"/>
              <w:jc w:val="center"/>
              <w:rPr>
                <w:rFonts w:ascii="Times New Roman" w:eastAsia="仿宋_GB2312" w:hAnsi="Times New Roman" w:cs="Times New Roman"/>
                <w:sz w:val="24"/>
                <w:szCs w:val="24"/>
              </w:rPr>
            </w:pPr>
          </w:p>
        </w:tc>
      </w:tr>
      <w:tr w:rsidR="00704EE2">
        <w:trPr>
          <w:trHeight w:val="624"/>
        </w:trPr>
        <w:tc>
          <w:tcPr>
            <w:tcW w:w="1432" w:type="dxa"/>
            <w:tcBorders>
              <w:left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rsidP="006F41B7">
            <w:pPr>
              <w:widowControl/>
              <w:jc w:val="center"/>
              <w:rPr>
                <w:rFonts w:ascii="Times New Roman" w:eastAsia="仿宋_GB2312" w:hAnsi="Times New Roman" w:cs="Times New Roman"/>
                <w:sz w:val="24"/>
                <w:szCs w:val="24"/>
              </w:rPr>
            </w:pPr>
            <w:r w:rsidRPr="00304A5B">
              <w:rPr>
                <w:rFonts w:ascii="Calibri" w:hAnsi="Calibri" w:cs="Calibri"/>
                <w:color w:val="000000"/>
                <w:sz w:val="22"/>
              </w:rPr>
              <w:t>016S</w:t>
            </w:r>
            <w:r w:rsidR="006F41B7" w:rsidRPr="00304A5B">
              <w:rPr>
                <w:rFonts w:ascii="Calibri" w:hAnsi="Calibri" w:cs="Calibri" w:hint="eastAsia"/>
                <w:color w:val="000000"/>
                <w:sz w:val="22"/>
              </w:rPr>
              <w:t>3223</w:t>
            </w:r>
            <w:bookmarkStart w:id="1" w:name="_GoBack"/>
            <w:bookmarkEnd w:id="1"/>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化学教学资源开发</w:t>
            </w:r>
          </w:p>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 xml:space="preserve">Resource </w:t>
            </w:r>
            <w:r>
              <w:rPr>
                <w:rFonts w:ascii="Times New Roman" w:eastAsia="仿宋_GB2312" w:hAnsi="Times New Roman" w:cs="Times New Roman"/>
                <w:sz w:val="24"/>
                <w:szCs w:val="24"/>
              </w:rPr>
              <w:lastRenderedPageBreak/>
              <w:t xml:space="preserve">Exploring for Chemistry Teaching </w:t>
            </w:r>
            <w:r>
              <w:rPr>
                <w:rFonts w:ascii="Times New Roman" w:eastAsia="仿宋_GB2312" w:hAnsi="Times New Roman" w:cs="Times New Roman"/>
                <w:sz w:val="24"/>
                <w:szCs w:val="24"/>
              </w:rP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2</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严文法</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spacing w:line="360" w:lineRule="auto"/>
              <w:jc w:val="center"/>
              <w:rPr>
                <w:rFonts w:ascii="Times New Roman" w:eastAsia="仿宋_GB2312" w:hAnsi="Times New Roman" w:cs="Times New Roman"/>
                <w:sz w:val="24"/>
                <w:szCs w:val="24"/>
              </w:rPr>
            </w:pPr>
          </w:p>
        </w:tc>
      </w:tr>
      <w:tr w:rsidR="00704EE2">
        <w:trPr>
          <w:trHeight w:val="624"/>
        </w:trPr>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lastRenderedPageBreak/>
              <w:t>其他要求</w:t>
            </w:r>
          </w:p>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w:t>
            </w:r>
            <w:r>
              <w:rPr>
                <w:rFonts w:ascii="Times New Roman" w:eastAsia="仿宋_GB2312" w:hAnsi="Times New Roman" w:cs="Times New Roman"/>
                <w:color w:val="000000"/>
                <w:kern w:val="0"/>
                <w:sz w:val="24"/>
                <w:szCs w:val="24"/>
                <w:lang w:bidi="ar"/>
              </w:rPr>
              <w:t>学分</w:t>
            </w:r>
            <w:r>
              <w:rPr>
                <w:rFonts w:ascii="Times New Roman" w:eastAsia="仿宋_GB2312" w:hAnsi="Times New Roman" w:cs="Times New Roman"/>
                <w:color w:val="000000"/>
                <w:kern w:val="0"/>
                <w:sz w:val="24"/>
                <w:szCs w:val="24"/>
                <w:lang w:bidi="ar"/>
              </w:rPr>
              <w:t>)</w:t>
            </w:r>
          </w:p>
        </w:tc>
        <w:tc>
          <w:tcPr>
            <w:tcW w:w="767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在本方案外学科至少选修</w:t>
            </w: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rPr>
              <w:t>学分课程</w:t>
            </w:r>
          </w:p>
        </w:tc>
      </w:tr>
      <w:tr w:rsidR="00704EE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其他培养环节及要求</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其他培养环节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w:t>
            </w:r>
          </w:p>
        </w:tc>
        <w:tc>
          <w:tcPr>
            <w:tcW w:w="41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内容或要求</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考核时间及方式</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学术交流</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1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textAlignment w:val="baseline"/>
              <w:rPr>
                <w:rFonts w:ascii="Times New Roman" w:eastAsia="仿宋_GB2312" w:hAnsi="Times New Roman" w:cs="Times New Roman"/>
                <w:sz w:val="24"/>
                <w:szCs w:val="24"/>
              </w:rPr>
            </w:pPr>
            <w:r>
              <w:rPr>
                <w:rFonts w:ascii="Times New Roman" w:eastAsia="仿宋_GB2312" w:hAnsi="Times New Roman" w:cs="Times New Roman"/>
                <w:sz w:val="24"/>
                <w:szCs w:val="24"/>
              </w:rPr>
              <w:t>要求研究生在校期间必须参加不少于</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次学术讲座，写出有关学术活动的摘要、笔记或体会，参加至少</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次国际或国内学术会议，经学院审核通过，可获得２学分。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rPr>
                <w:rFonts w:ascii="Times New Roman" w:eastAsia="仿宋_GB2312" w:hAnsi="Times New Roman" w:cs="Times New Roman"/>
                <w:sz w:val="24"/>
                <w:szCs w:val="24"/>
              </w:rPr>
            </w:pPr>
            <w:r>
              <w:rPr>
                <w:rFonts w:ascii="Times New Roman" w:eastAsia="仿宋_GB2312" w:hAnsi="Times New Roman" w:cs="Times New Roman"/>
                <w:sz w:val="24"/>
                <w:szCs w:val="24"/>
              </w:rPr>
              <w:t>第一至四学期进行；此环节为必修环节；考核合格后计２学分</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文献综述与开题报告</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pStyle w:val="p0"/>
              <w:jc w:val="left"/>
              <w:rPr>
                <w:rFonts w:eastAsia="仿宋_GB2312"/>
              </w:rPr>
            </w:pPr>
            <w:r>
              <w:rPr>
                <w:rFonts w:eastAsia="仿宋_GB2312"/>
                <w:kern w:val="2"/>
                <w:sz w:val="24"/>
                <w:szCs w:val="24"/>
              </w:rPr>
              <w:t>开题报告是研究生学位论文工作的重要环节，是保证学位论文进度和质量的前提。具体内容及要求详见《陕西师范大学化学化工学院关于研究生学位论文开题报告的规定》</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第二学期</w:t>
            </w:r>
            <w:r>
              <w:rPr>
                <w:rFonts w:ascii="Times New Roman" w:eastAsia="仿宋_GB2312" w:hAnsi="Times New Roman" w:cs="Times New Roman"/>
                <w:kern w:val="0"/>
                <w:sz w:val="24"/>
                <w:szCs w:val="24"/>
              </w:rPr>
              <w:t>6</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8</w:t>
            </w:r>
            <w:r>
              <w:rPr>
                <w:rFonts w:ascii="Times New Roman" w:eastAsia="仿宋_GB2312" w:hAnsi="Times New Roman" w:cs="Times New Roman"/>
                <w:kern w:val="0"/>
                <w:sz w:val="24"/>
                <w:szCs w:val="24"/>
              </w:rPr>
              <w:t>月进行；此环节为必修环节；开题评审通过计</w:t>
            </w: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学分</w:t>
            </w:r>
          </w:p>
        </w:tc>
      </w:tr>
      <w:tr w:rsidR="00704EE2">
        <w:trPr>
          <w:trHeight w:val="1918"/>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实践环节</w:t>
            </w:r>
          </w:p>
          <w:p w:rsidR="00704EE2" w:rsidRDefault="001E62D8">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（劳育）</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1</w:t>
            </w:r>
          </w:p>
        </w:tc>
        <w:tc>
          <w:tcPr>
            <w:tcW w:w="41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硕士研究生参加助研助管助教、勤工俭学、</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三下乡</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、专业特色活动、专业实践、社会实践、创新创业活动、竞赛、各类学术会议志愿者等劳动教育实践活动。课程与教学论专业研究生必须严格完成不少于一学期的教育实习。</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rPr>
                <w:rFonts w:ascii="Times New Roman" w:eastAsia="仿宋_GB2312" w:hAnsi="Times New Roman" w:cs="Times New Roman"/>
                <w:sz w:val="24"/>
                <w:szCs w:val="24"/>
              </w:rPr>
            </w:pPr>
            <w:r>
              <w:rPr>
                <w:rFonts w:ascii="Times New Roman" w:eastAsia="仿宋_GB2312" w:hAnsi="Times New Roman" w:cs="Times New Roman"/>
                <w:sz w:val="24"/>
                <w:szCs w:val="24"/>
              </w:rPr>
              <w:t>第一至三学期进行；提交《研究生劳动实践考核表》，考核通过计</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学分。</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中期考核</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sz w:val="24"/>
                <w:szCs w:val="24"/>
              </w:rPr>
            </w:pPr>
          </w:p>
        </w:tc>
        <w:tc>
          <w:tcPr>
            <w:tcW w:w="41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rPr>
                <w:rFonts w:ascii="Times New Roman" w:eastAsia="仿宋_GB2312" w:hAnsi="Times New Roman" w:cs="Times New Roman"/>
                <w:sz w:val="24"/>
                <w:szCs w:val="24"/>
              </w:rPr>
            </w:pPr>
            <w:r>
              <w:rPr>
                <w:rFonts w:ascii="Times New Roman" w:eastAsia="仿宋_GB2312" w:hAnsi="Times New Roman" w:cs="Times New Roman"/>
                <w:sz w:val="24"/>
                <w:szCs w:val="24"/>
              </w:rPr>
              <w:t>硕士研究生在进入学位论文开题前，必须参加由学院组织的综合考核。具体管理办法详见《陕西师范大学化学化工学院研究生中期考核相关规定》</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rPr>
                <w:rFonts w:ascii="Times New Roman" w:eastAsia="仿宋_GB2312" w:hAnsi="Times New Roman" w:cs="Times New Roman"/>
                <w:sz w:val="24"/>
                <w:szCs w:val="24"/>
              </w:rPr>
            </w:pPr>
            <w:r>
              <w:rPr>
                <w:rFonts w:ascii="Times New Roman" w:eastAsia="仿宋_GB2312" w:hAnsi="Times New Roman" w:cs="Times New Roman"/>
                <w:sz w:val="24"/>
                <w:szCs w:val="24"/>
              </w:rPr>
              <w:t>第二学期</w:t>
            </w:r>
            <w:r>
              <w:rPr>
                <w:rFonts w:ascii="Times New Roman" w:eastAsia="仿宋_GB2312" w:hAnsi="Times New Roman" w:cs="Times New Roman"/>
                <w:sz w:val="24"/>
                <w:szCs w:val="24"/>
              </w:rPr>
              <w:t>6-8</w:t>
            </w:r>
            <w:r>
              <w:rPr>
                <w:rFonts w:ascii="Times New Roman" w:eastAsia="仿宋_GB2312" w:hAnsi="Times New Roman" w:cs="Times New Roman"/>
                <w:sz w:val="24"/>
                <w:szCs w:val="24"/>
              </w:rPr>
              <w:t>月进行；此环节为必修环节。</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预答辩</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预审读</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704EE2">
            <w:pPr>
              <w:jc w:val="center"/>
              <w:rPr>
                <w:rFonts w:ascii="Times New Roman" w:eastAsia="仿宋_GB2312" w:hAnsi="Times New Roman" w:cs="Times New Roman"/>
                <w:color w:val="000000"/>
                <w:sz w:val="24"/>
                <w:szCs w:val="24"/>
              </w:rPr>
            </w:pPr>
          </w:p>
        </w:tc>
        <w:tc>
          <w:tcPr>
            <w:tcW w:w="41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pStyle w:val="Default"/>
              <w:jc w:val="both"/>
              <w:rPr>
                <w:rFonts w:ascii="Times New Roman" w:eastAsia="仿宋_GB2312" w:hAnsi="Times New Roman" w:cs="Times New Roman"/>
                <w:color w:val="auto"/>
              </w:rPr>
            </w:pPr>
            <w:r>
              <w:rPr>
                <w:rFonts w:ascii="Times New Roman" w:eastAsia="仿宋_GB2312" w:hAnsi="Times New Roman" w:cs="Times New Roman"/>
                <w:color w:val="auto"/>
              </w:rPr>
              <w:t>硕士学位论文的预审读工作是在完成所有预定的论文工作内容和学位论文初稿撰写之后，在论文正式提交</w:t>
            </w:r>
            <w:bookmarkStart w:id="2" w:name="a"/>
            <w:bookmarkEnd w:id="2"/>
            <w:r>
              <w:rPr>
                <w:rFonts w:ascii="Times New Roman" w:eastAsia="仿宋_GB2312" w:hAnsi="Times New Roman" w:cs="Times New Roman"/>
                <w:color w:val="auto"/>
              </w:rPr>
              <w:t>评阅之前进行的审查过程。负责预审读的教师应针对论文中存在的问题提出修改意见，填写《陕西师范大学硕士学位论文预审读简表》。</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第六学期</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月进行；预审读通过论文方可参加送审。</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学位论文</w:t>
            </w:r>
          </w:p>
        </w:tc>
        <w:tc>
          <w:tcPr>
            <w:tcW w:w="75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pStyle w:val="Default"/>
              <w:spacing w:line="360" w:lineRule="auto"/>
              <w:ind w:firstLineChars="200" w:firstLine="480"/>
              <w:jc w:val="both"/>
              <w:rPr>
                <w:rFonts w:ascii="Times New Roman" w:eastAsia="仿宋_GB2312" w:hAnsi="Times New Roman" w:cs="Times New Roman"/>
              </w:rPr>
            </w:pPr>
            <w:r>
              <w:rPr>
                <w:rFonts w:ascii="Times New Roman" w:eastAsia="仿宋_GB2312" w:hAnsi="Times New Roman" w:cs="Times New Roman"/>
                <w:color w:val="auto"/>
                <w:kern w:val="2"/>
              </w:rPr>
              <w:t>学位论文答辩申请及答辩要求按学校及学院有关规定执行。</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毕业和授予学位标准</w:t>
            </w:r>
          </w:p>
        </w:tc>
        <w:tc>
          <w:tcPr>
            <w:tcW w:w="75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pStyle w:val="Default"/>
              <w:spacing w:line="360" w:lineRule="auto"/>
              <w:ind w:firstLineChars="200" w:firstLine="480"/>
              <w:jc w:val="both"/>
              <w:rPr>
                <w:rFonts w:ascii="Times New Roman" w:eastAsia="仿宋_GB2312" w:hAnsi="Times New Roman" w:cs="Times New Roman"/>
              </w:rPr>
            </w:pPr>
            <w:r>
              <w:rPr>
                <w:rFonts w:ascii="Times New Roman" w:eastAsia="仿宋_GB2312" w:hAnsi="Times New Roman" w:cs="Times New Roman"/>
                <w:color w:val="auto"/>
                <w:kern w:val="2"/>
              </w:rPr>
              <w:t>毕业和授予学位标准按学校及学院有关规定执行。</w:t>
            </w:r>
          </w:p>
        </w:tc>
      </w:tr>
      <w:tr w:rsidR="00704EE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本学科主要文献、目录及刊物</w:t>
            </w:r>
          </w:p>
        </w:tc>
      </w:tr>
      <w:tr w:rsidR="00704EE2">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lastRenderedPageBreak/>
              <w:t>序号</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著作或期刊名称</w:t>
            </w:r>
          </w:p>
        </w:tc>
        <w:tc>
          <w:tcPr>
            <w:tcW w:w="20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作者</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考核方式</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备注（选读</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必读）</w:t>
            </w:r>
          </w:p>
        </w:tc>
      </w:tr>
      <w:tr w:rsidR="00704EE2">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布卢姆教育目标分类学修订版</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分类学视野下的学与教及其测评（外语教学与研究出版社，第</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版）</w:t>
            </w:r>
          </w:p>
        </w:tc>
        <w:tc>
          <w:tcPr>
            <w:tcW w:w="20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洛林</w:t>
            </w:r>
            <w:r>
              <w:rPr>
                <w:rFonts w:ascii="Times New Roman" w:eastAsia="仿宋_GB2312" w:hAnsi="Times New Roman" w:cs="Times New Roman" w:hint="eastAsia"/>
                <w:kern w:val="0"/>
                <w:sz w:val="24"/>
                <w:szCs w:val="24"/>
              </w:rPr>
              <w:t>W</w:t>
            </w:r>
            <w:r>
              <w:rPr>
                <w:rFonts w:ascii="Times New Roman" w:eastAsia="仿宋_GB2312" w:hAnsi="Times New Roman" w:cs="Times New Roman" w:hint="eastAsia"/>
                <w:kern w:val="0"/>
                <w:sz w:val="24"/>
                <w:szCs w:val="24"/>
              </w:rPr>
              <w:t>安德森</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704EE2">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教育研究方法导论（教育科学出版社，第</w:t>
            </w:r>
            <w:r>
              <w:rPr>
                <w:rFonts w:ascii="Times New Roman" w:eastAsia="仿宋_GB2312" w:hAnsi="Times New Roman" w:cs="Times New Roman" w:hint="eastAsia"/>
                <w:kern w:val="0"/>
                <w:sz w:val="24"/>
                <w:szCs w:val="24"/>
              </w:rPr>
              <w:t>9</w:t>
            </w:r>
            <w:r>
              <w:rPr>
                <w:rFonts w:ascii="Times New Roman" w:eastAsia="仿宋_GB2312" w:hAnsi="Times New Roman" w:cs="Times New Roman" w:hint="eastAsia"/>
                <w:kern w:val="0"/>
                <w:sz w:val="24"/>
                <w:szCs w:val="24"/>
              </w:rPr>
              <w:t>版）</w:t>
            </w:r>
          </w:p>
        </w:tc>
        <w:tc>
          <w:tcPr>
            <w:tcW w:w="20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威廉</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维尔斯，马斯蒂芬</w:t>
            </w:r>
            <w:r>
              <w:rPr>
                <w:rFonts w:ascii="Times New Roman" w:eastAsia="仿宋_GB2312" w:hAnsi="Times New Roman" w:cs="Times New Roman" w:hint="eastAsia"/>
                <w:kern w:val="0"/>
                <w:sz w:val="24"/>
                <w:szCs w:val="24"/>
              </w:rPr>
              <w:t>.G</w:t>
            </w:r>
            <w:r>
              <w:rPr>
                <w:rFonts w:ascii="Times New Roman" w:eastAsia="仿宋_GB2312" w:hAnsi="Times New Roman" w:cs="Times New Roman" w:hint="eastAsia"/>
                <w:kern w:val="0"/>
                <w:sz w:val="24"/>
                <w:szCs w:val="24"/>
              </w:rPr>
              <w:t>于尔斯</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704EE2">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中小学理科教材难度国际比较研究（教育科学出版社，第</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版</w:t>
            </w:r>
          </w:p>
        </w:tc>
        <w:tc>
          <w:tcPr>
            <w:tcW w:w="20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周青</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704EE2">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统计学（中国人民大学出版社，第</w:t>
            </w:r>
            <w:r>
              <w:rPr>
                <w:rFonts w:ascii="Times New Roman" w:eastAsia="仿宋_GB2312" w:hAnsi="Times New Roman" w:cs="Times New Roman" w:hint="eastAsia"/>
                <w:kern w:val="0"/>
                <w:sz w:val="24"/>
                <w:szCs w:val="24"/>
              </w:rPr>
              <w:t>7</w:t>
            </w:r>
            <w:r>
              <w:rPr>
                <w:rFonts w:ascii="Times New Roman" w:eastAsia="仿宋_GB2312" w:hAnsi="Times New Roman" w:cs="Times New Roman" w:hint="eastAsia"/>
                <w:kern w:val="0"/>
                <w:sz w:val="24"/>
                <w:szCs w:val="24"/>
              </w:rPr>
              <w:t>版）</w:t>
            </w:r>
          </w:p>
        </w:tc>
        <w:tc>
          <w:tcPr>
            <w:tcW w:w="2084"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夏俊平，何小群，金勇进</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04EE2" w:rsidRDefault="001E62D8">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704EE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704EE2" w:rsidRDefault="001E62D8">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文献阅读考核方式：</w:t>
            </w:r>
            <w:r>
              <w:rPr>
                <w:rFonts w:ascii="Times New Roman" w:eastAsia="仿宋_GB2312" w:hAnsi="Times New Roman" w:cs="Times New Roman"/>
                <w:color w:val="000000"/>
                <w:kern w:val="0"/>
                <w:sz w:val="24"/>
                <w:szCs w:val="24"/>
                <w:lang w:bidi="ar"/>
              </w:rPr>
              <w:br/>
              <w:t>1.</w:t>
            </w:r>
            <w:r>
              <w:rPr>
                <w:rFonts w:ascii="Times New Roman" w:eastAsia="仿宋_GB2312" w:hAnsi="Times New Roman" w:cs="Times New Roman"/>
                <w:color w:val="000000"/>
                <w:kern w:val="0"/>
                <w:sz w:val="24"/>
                <w:szCs w:val="24"/>
                <w:lang w:bidi="ar"/>
              </w:rPr>
              <w:t>课程考核：将此文献作为课程考核的考试范围；</w:t>
            </w:r>
            <w:r>
              <w:rPr>
                <w:rFonts w:ascii="Times New Roman" w:eastAsia="仿宋_GB2312" w:hAnsi="Times New Roman" w:cs="Times New Roman"/>
                <w:color w:val="000000"/>
                <w:kern w:val="0"/>
                <w:sz w:val="24"/>
                <w:szCs w:val="24"/>
                <w:lang w:bidi="ar"/>
              </w:rPr>
              <w:br/>
              <w:t>2.</w:t>
            </w:r>
            <w:r>
              <w:rPr>
                <w:rFonts w:ascii="Times New Roman" w:eastAsia="仿宋_GB2312" w:hAnsi="Times New Roman" w:cs="Times New Roman"/>
                <w:color w:val="000000"/>
                <w:kern w:val="0"/>
                <w:sz w:val="24"/>
                <w:szCs w:val="24"/>
                <w:lang w:bidi="ar"/>
              </w:rPr>
              <w:t>结合开题报告或学科综合考试进行；</w:t>
            </w:r>
            <w:r>
              <w:rPr>
                <w:rFonts w:ascii="Times New Roman" w:eastAsia="仿宋_GB2312" w:hAnsi="Times New Roman" w:cs="Times New Roman"/>
                <w:color w:val="000000"/>
                <w:kern w:val="0"/>
                <w:sz w:val="24"/>
                <w:szCs w:val="24"/>
                <w:lang w:bidi="ar"/>
              </w:rPr>
              <w:br/>
              <w:t>3.</w:t>
            </w:r>
            <w:r>
              <w:rPr>
                <w:rFonts w:ascii="Times New Roman" w:eastAsia="仿宋_GB2312" w:hAnsi="Times New Roman" w:cs="Times New Roman"/>
                <w:color w:val="000000"/>
                <w:kern w:val="0"/>
                <w:sz w:val="24"/>
                <w:szCs w:val="24"/>
                <w:lang w:bidi="ar"/>
              </w:rPr>
              <w:t>撰写读书报告；</w:t>
            </w:r>
            <w:r>
              <w:rPr>
                <w:rFonts w:ascii="Times New Roman" w:eastAsia="仿宋_GB2312" w:hAnsi="Times New Roman" w:cs="Times New Roman"/>
                <w:color w:val="000000"/>
                <w:kern w:val="0"/>
                <w:sz w:val="24"/>
                <w:szCs w:val="24"/>
                <w:lang w:bidi="ar"/>
              </w:rPr>
              <w:br/>
              <w:t>4.</w:t>
            </w:r>
            <w:r>
              <w:rPr>
                <w:rFonts w:ascii="Times New Roman" w:eastAsia="仿宋_GB2312" w:hAnsi="Times New Roman" w:cs="Times New Roman"/>
                <w:color w:val="000000"/>
                <w:kern w:val="0"/>
                <w:sz w:val="24"/>
                <w:szCs w:val="24"/>
                <w:lang w:bidi="ar"/>
              </w:rPr>
              <w:t>其他请注明。</w:t>
            </w:r>
          </w:p>
        </w:tc>
      </w:tr>
    </w:tbl>
    <w:p w:rsidR="00704EE2" w:rsidRDefault="001E62D8">
      <w:pPr>
        <w:widowControl/>
        <w:spacing w:line="360" w:lineRule="auto"/>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注：本表为研究生信息管理系统导出模板，填写完成后，须导入研究生信息管理系统。</w:t>
      </w:r>
    </w:p>
    <w:tbl>
      <w:tblPr>
        <w:tblW w:w="9105" w:type="dxa"/>
        <w:tblLayout w:type="fixed"/>
        <w:tblCellMar>
          <w:top w:w="15" w:type="dxa"/>
          <w:left w:w="15" w:type="dxa"/>
          <w:bottom w:w="15" w:type="dxa"/>
          <w:right w:w="15" w:type="dxa"/>
        </w:tblCellMar>
        <w:tblLook w:val="04A0" w:firstRow="1" w:lastRow="0" w:firstColumn="1" w:lastColumn="0" w:noHBand="0" w:noVBand="1"/>
      </w:tblPr>
      <w:tblGrid>
        <w:gridCol w:w="9105"/>
      </w:tblGrid>
      <w:tr w:rsidR="00704EE2">
        <w:trPr>
          <w:trHeight w:val="624"/>
        </w:trPr>
        <w:tc>
          <w:tcPr>
            <w:tcW w:w="1025" w:type="dxa"/>
            <w:tcBorders>
              <w:top w:val="nil"/>
              <w:left w:val="nil"/>
              <w:bottom w:val="nil"/>
              <w:right w:val="nil"/>
            </w:tcBorders>
            <w:shd w:val="clear" w:color="auto" w:fill="auto"/>
            <w:vAlign w:val="bottom"/>
          </w:tcPr>
          <w:p w:rsidR="00704EE2" w:rsidRDefault="00704EE2">
            <w:pPr>
              <w:jc w:val="center"/>
              <w:rPr>
                <w:rFonts w:ascii="Times New Roman" w:eastAsia="仿宋_GB2312" w:hAnsi="Times New Roman" w:cs="Times New Roman"/>
                <w:sz w:val="24"/>
                <w:szCs w:val="24"/>
              </w:rPr>
            </w:pPr>
          </w:p>
        </w:tc>
      </w:tr>
      <w:tr w:rsidR="00704EE2">
        <w:trPr>
          <w:trHeight w:val="624"/>
        </w:trPr>
        <w:tc>
          <w:tcPr>
            <w:tcW w:w="1025" w:type="dxa"/>
            <w:tcBorders>
              <w:top w:val="nil"/>
              <w:left w:val="nil"/>
              <w:bottom w:val="nil"/>
              <w:right w:val="nil"/>
            </w:tcBorders>
            <w:shd w:val="clear" w:color="auto" w:fill="auto"/>
            <w:vAlign w:val="bottom"/>
          </w:tcPr>
          <w:p w:rsidR="00704EE2" w:rsidRDefault="00704EE2">
            <w:pPr>
              <w:jc w:val="center"/>
              <w:rPr>
                <w:rFonts w:ascii="Times New Roman" w:eastAsia="仿宋_GB2312" w:hAnsi="Times New Roman" w:cs="Times New Roman"/>
                <w:sz w:val="24"/>
                <w:szCs w:val="24"/>
              </w:rPr>
            </w:pPr>
          </w:p>
        </w:tc>
      </w:tr>
      <w:tr w:rsidR="00704EE2">
        <w:trPr>
          <w:trHeight w:val="1864"/>
        </w:trPr>
        <w:tc>
          <w:tcPr>
            <w:tcW w:w="1025" w:type="dxa"/>
            <w:tcBorders>
              <w:top w:val="nil"/>
              <w:left w:val="nil"/>
              <w:bottom w:val="nil"/>
              <w:right w:val="nil"/>
            </w:tcBorders>
            <w:shd w:val="clear" w:color="auto" w:fill="auto"/>
            <w:vAlign w:val="bottom"/>
          </w:tcPr>
          <w:p w:rsidR="00704EE2" w:rsidRDefault="00704EE2">
            <w:pPr>
              <w:jc w:val="center"/>
              <w:rPr>
                <w:rFonts w:ascii="Times New Roman" w:eastAsia="仿宋_GB2312" w:hAnsi="Times New Roman" w:cs="Times New Roman"/>
                <w:sz w:val="24"/>
                <w:szCs w:val="24"/>
              </w:rPr>
            </w:pPr>
          </w:p>
        </w:tc>
      </w:tr>
    </w:tbl>
    <w:p w:rsidR="00704EE2" w:rsidRDefault="00704EE2">
      <w:pPr>
        <w:widowControl/>
        <w:spacing w:line="360" w:lineRule="auto"/>
        <w:rPr>
          <w:rFonts w:ascii="Times New Roman" w:eastAsia="仿宋_GB2312" w:hAnsi="Times New Roman" w:cs="Times New Roman"/>
          <w:kern w:val="0"/>
          <w:sz w:val="24"/>
          <w:szCs w:val="24"/>
        </w:rPr>
      </w:pPr>
    </w:p>
    <w:sectPr w:rsidR="00704EE2">
      <w:footerReference w:type="default" r:id="rId9"/>
      <w:pgSz w:w="11906" w:h="16838"/>
      <w:pgMar w:top="1417" w:right="1417" w:bottom="1417" w:left="141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B2E" w:rsidRDefault="00E71B2E">
      <w:r>
        <w:separator/>
      </w:r>
    </w:p>
  </w:endnote>
  <w:endnote w:type="continuationSeparator" w:id="0">
    <w:p w:rsidR="00E71B2E" w:rsidRDefault="00E71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imesNewRomanPSM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E2" w:rsidRDefault="001E62D8">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4EE2" w:rsidRDefault="001E62D8">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304A5B">
                            <w:rPr>
                              <w:rFonts w:ascii="Times New Roman" w:hAnsi="Times New Roman" w:cs="Times New Roman"/>
                              <w:noProof/>
                              <w:sz w:val="18"/>
                            </w:rPr>
                            <w:t>3</w:t>
                          </w:r>
                          <w:r>
                            <w:rPr>
                              <w:rFonts w:ascii="Times New Roman" w:hAnsi="Times New Roman" w:cs="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704EE2" w:rsidRDefault="001E62D8">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304A5B">
                      <w:rPr>
                        <w:rFonts w:ascii="Times New Roman" w:hAnsi="Times New Roman" w:cs="Times New Roman"/>
                        <w:noProof/>
                        <w:sz w:val="18"/>
                      </w:rPr>
                      <w:t>3</w:t>
                    </w:r>
                    <w:r>
                      <w:rPr>
                        <w:rFonts w:ascii="Times New Roman" w:hAnsi="Times New Roman" w:cs="Times New Roman"/>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B2E" w:rsidRDefault="00E71B2E">
      <w:r>
        <w:separator/>
      </w:r>
    </w:p>
  </w:footnote>
  <w:footnote w:type="continuationSeparator" w:id="0">
    <w:p w:rsidR="00E71B2E" w:rsidRDefault="00E71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2"/>
    <w:rsid w:val="00015837"/>
    <w:rsid w:val="0001596E"/>
    <w:rsid w:val="00034256"/>
    <w:rsid w:val="0004534E"/>
    <w:rsid w:val="00050F27"/>
    <w:rsid w:val="0006247F"/>
    <w:rsid w:val="0006640D"/>
    <w:rsid w:val="00066BA5"/>
    <w:rsid w:val="00066EB6"/>
    <w:rsid w:val="000748F9"/>
    <w:rsid w:val="000A1536"/>
    <w:rsid w:val="000C1640"/>
    <w:rsid w:val="000C1CFD"/>
    <w:rsid w:val="000E025F"/>
    <w:rsid w:val="00117813"/>
    <w:rsid w:val="00136E2D"/>
    <w:rsid w:val="00140F55"/>
    <w:rsid w:val="00143921"/>
    <w:rsid w:val="00146BA8"/>
    <w:rsid w:val="00150BE2"/>
    <w:rsid w:val="0015157E"/>
    <w:rsid w:val="00151D73"/>
    <w:rsid w:val="00155A72"/>
    <w:rsid w:val="001560D7"/>
    <w:rsid w:val="00170C83"/>
    <w:rsid w:val="001719D0"/>
    <w:rsid w:val="00177A9B"/>
    <w:rsid w:val="001842A1"/>
    <w:rsid w:val="001937E7"/>
    <w:rsid w:val="00194C30"/>
    <w:rsid w:val="00197C4E"/>
    <w:rsid w:val="001A257F"/>
    <w:rsid w:val="001A50E0"/>
    <w:rsid w:val="001B5912"/>
    <w:rsid w:val="001D1982"/>
    <w:rsid w:val="001D30FA"/>
    <w:rsid w:val="001D6769"/>
    <w:rsid w:val="001E52FC"/>
    <w:rsid w:val="001E62D8"/>
    <w:rsid w:val="001E6F1B"/>
    <w:rsid w:val="001F6F67"/>
    <w:rsid w:val="002041D6"/>
    <w:rsid w:val="002151B3"/>
    <w:rsid w:val="002279C5"/>
    <w:rsid w:val="002434BB"/>
    <w:rsid w:val="002468E3"/>
    <w:rsid w:val="00253DAF"/>
    <w:rsid w:val="00262406"/>
    <w:rsid w:val="00267B5B"/>
    <w:rsid w:val="00271669"/>
    <w:rsid w:val="00284C8B"/>
    <w:rsid w:val="002A21C4"/>
    <w:rsid w:val="002A40DB"/>
    <w:rsid w:val="002C3EE6"/>
    <w:rsid w:val="002D3630"/>
    <w:rsid w:val="002D368D"/>
    <w:rsid w:val="002E09C5"/>
    <w:rsid w:val="002E7CFF"/>
    <w:rsid w:val="00304A5B"/>
    <w:rsid w:val="00316A00"/>
    <w:rsid w:val="003250AE"/>
    <w:rsid w:val="00325F3E"/>
    <w:rsid w:val="00330235"/>
    <w:rsid w:val="00334870"/>
    <w:rsid w:val="003428D6"/>
    <w:rsid w:val="00354BAF"/>
    <w:rsid w:val="00375A5A"/>
    <w:rsid w:val="00380C6E"/>
    <w:rsid w:val="00385A86"/>
    <w:rsid w:val="00386409"/>
    <w:rsid w:val="0038652B"/>
    <w:rsid w:val="003A5269"/>
    <w:rsid w:val="003A5865"/>
    <w:rsid w:val="003F00E4"/>
    <w:rsid w:val="003F2533"/>
    <w:rsid w:val="00413168"/>
    <w:rsid w:val="00431866"/>
    <w:rsid w:val="00434A5F"/>
    <w:rsid w:val="00445D87"/>
    <w:rsid w:val="00451842"/>
    <w:rsid w:val="00457963"/>
    <w:rsid w:val="00461CFA"/>
    <w:rsid w:val="004658C6"/>
    <w:rsid w:val="00476ED7"/>
    <w:rsid w:val="00477180"/>
    <w:rsid w:val="0048402E"/>
    <w:rsid w:val="004867BF"/>
    <w:rsid w:val="00487B7B"/>
    <w:rsid w:val="004939D9"/>
    <w:rsid w:val="00493EC2"/>
    <w:rsid w:val="00494A6F"/>
    <w:rsid w:val="004A12D5"/>
    <w:rsid w:val="004A5B10"/>
    <w:rsid w:val="004A66F3"/>
    <w:rsid w:val="004A7680"/>
    <w:rsid w:val="004D247F"/>
    <w:rsid w:val="004D3342"/>
    <w:rsid w:val="004E526C"/>
    <w:rsid w:val="004E53C6"/>
    <w:rsid w:val="004E6E09"/>
    <w:rsid w:val="004F0522"/>
    <w:rsid w:val="004F6AC0"/>
    <w:rsid w:val="00501117"/>
    <w:rsid w:val="00510129"/>
    <w:rsid w:val="00514BAC"/>
    <w:rsid w:val="005175B1"/>
    <w:rsid w:val="00542347"/>
    <w:rsid w:val="0055134A"/>
    <w:rsid w:val="00551A9C"/>
    <w:rsid w:val="00556642"/>
    <w:rsid w:val="00584E32"/>
    <w:rsid w:val="00596E50"/>
    <w:rsid w:val="005B2841"/>
    <w:rsid w:val="005B2D13"/>
    <w:rsid w:val="005B2DBE"/>
    <w:rsid w:val="005B6E5D"/>
    <w:rsid w:val="005C2E16"/>
    <w:rsid w:val="005C51F8"/>
    <w:rsid w:val="005C6397"/>
    <w:rsid w:val="005D038B"/>
    <w:rsid w:val="005D7BB7"/>
    <w:rsid w:val="005E3840"/>
    <w:rsid w:val="005E49FD"/>
    <w:rsid w:val="005E5E88"/>
    <w:rsid w:val="005E6342"/>
    <w:rsid w:val="005F3849"/>
    <w:rsid w:val="006033C6"/>
    <w:rsid w:val="00607196"/>
    <w:rsid w:val="00607682"/>
    <w:rsid w:val="00614A33"/>
    <w:rsid w:val="00624EEB"/>
    <w:rsid w:val="006447EA"/>
    <w:rsid w:val="006533B8"/>
    <w:rsid w:val="00663696"/>
    <w:rsid w:val="00677DB1"/>
    <w:rsid w:val="00680467"/>
    <w:rsid w:val="00681CAA"/>
    <w:rsid w:val="00686619"/>
    <w:rsid w:val="006B42E5"/>
    <w:rsid w:val="006E7776"/>
    <w:rsid w:val="006F2546"/>
    <w:rsid w:val="006F41B7"/>
    <w:rsid w:val="006F565B"/>
    <w:rsid w:val="00704786"/>
    <w:rsid w:val="00704EE2"/>
    <w:rsid w:val="00713C7A"/>
    <w:rsid w:val="00717748"/>
    <w:rsid w:val="00722F1A"/>
    <w:rsid w:val="00735D7F"/>
    <w:rsid w:val="007540AC"/>
    <w:rsid w:val="0076356F"/>
    <w:rsid w:val="00767721"/>
    <w:rsid w:val="00774ADB"/>
    <w:rsid w:val="00774B06"/>
    <w:rsid w:val="00775874"/>
    <w:rsid w:val="00781AEF"/>
    <w:rsid w:val="00795315"/>
    <w:rsid w:val="00795896"/>
    <w:rsid w:val="007A09C5"/>
    <w:rsid w:val="007B55B2"/>
    <w:rsid w:val="007C4C9D"/>
    <w:rsid w:val="007D2E0C"/>
    <w:rsid w:val="007D45A8"/>
    <w:rsid w:val="007E4AE6"/>
    <w:rsid w:val="007F01E3"/>
    <w:rsid w:val="007F7094"/>
    <w:rsid w:val="00805947"/>
    <w:rsid w:val="008172F1"/>
    <w:rsid w:val="008218CE"/>
    <w:rsid w:val="00834E92"/>
    <w:rsid w:val="00840FF1"/>
    <w:rsid w:val="0085725F"/>
    <w:rsid w:val="00876E99"/>
    <w:rsid w:val="008951E2"/>
    <w:rsid w:val="008A0455"/>
    <w:rsid w:val="008A0C0D"/>
    <w:rsid w:val="008A1B99"/>
    <w:rsid w:val="008A697D"/>
    <w:rsid w:val="0090212C"/>
    <w:rsid w:val="009047C4"/>
    <w:rsid w:val="009075F6"/>
    <w:rsid w:val="00912FB6"/>
    <w:rsid w:val="009252ED"/>
    <w:rsid w:val="00926FDC"/>
    <w:rsid w:val="0093343C"/>
    <w:rsid w:val="009379E9"/>
    <w:rsid w:val="00942B89"/>
    <w:rsid w:val="00945195"/>
    <w:rsid w:val="0094778E"/>
    <w:rsid w:val="00960385"/>
    <w:rsid w:val="00960D09"/>
    <w:rsid w:val="0097284B"/>
    <w:rsid w:val="00976253"/>
    <w:rsid w:val="009826FE"/>
    <w:rsid w:val="009850E4"/>
    <w:rsid w:val="00985137"/>
    <w:rsid w:val="00991931"/>
    <w:rsid w:val="00992AA1"/>
    <w:rsid w:val="009B6F48"/>
    <w:rsid w:val="009F1AF3"/>
    <w:rsid w:val="009F215B"/>
    <w:rsid w:val="009F36B3"/>
    <w:rsid w:val="009F598B"/>
    <w:rsid w:val="00A01C4C"/>
    <w:rsid w:val="00A0780C"/>
    <w:rsid w:val="00A11374"/>
    <w:rsid w:val="00A173EB"/>
    <w:rsid w:val="00A31805"/>
    <w:rsid w:val="00A458BD"/>
    <w:rsid w:val="00A4673F"/>
    <w:rsid w:val="00A5189B"/>
    <w:rsid w:val="00A7128B"/>
    <w:rsid w:val="00A76C25"/>
    <w:rsid w:val="00A80978"/>
    <w:rsid w:val="00A827A3"/>
    <w:rsid w:val="00A918F2"/>
    <w:rsid w:val="00A93E76"/>
    <w:rsid w:val="00AA6336"/>
    <w:rsid w:val="00AC3170"/>
    <w:rsid w:val="00AC740D"/>
    <w:rsid w:val="00AD1784"/>
    <w:rsid w:val="00AD7D2E"/>
    <w:rsid w:val="00AE13C9"/>
    <w:rsid w:val="00AE27F3"/>
    <w:rsid w:val="00AF67D8"/>
    <w:rsid w:val="00B00EE0"/>
    <w:rsid w:val="00B060E6"/>
    <w:rsid w:val="00B1109A"/>
    <w:rsid w:val="00B22B93"/>
    <w:rsid w:val="00B26603"/>
    <w:rsid w:val="00B30381"/>
    <w:rsid w:val="00B35510"/>
    <w:rsid w:val="00B51009"/>
    <w:rsid w:val="00B65D0A"/>
    <w:rsid w:val="00B660B9"/>
    <w:rsid w:val="00B67D98"/>
    <w:rsid w:val="00B75CDC"/>
    <w:rsid w:val="00B75D0C"/>
    <w:rsid w:val="00B8307B"/>
    <w:rsid w:val="00BA6280"/>
    <w:rsid w:val="00BA7BB4"/>
    <w:rsid w:val="00BB3E5B"/>
    <w:rsid w:val="00BB62DF"/>
    <w:rsid w:val="00BC1C05"/>
    <w:rsid w:val="00BD01E8"/>
    <w:rsid w:val="00BD2938"/>
    <w:rsid w:val="00BE20EE"/>
    <w:rsid w:val="00BF08D4"/>
    <w:rsid w:val="00BF1F5F"/>
    <w:rsid w:val="00C05CC4"/>
    <w:rsid w:val="00C15482"/>
    <w:rsid w:val="00C1663B"/>
    <w:rsid w:val="00C1740C"/>
    <w:rsid w:val="00C218A3"/>
    <w:rsid w:val="00C2648F"/>
    <w:rsid w:val="00C37939"/>
    <w:rsid w:val="00C46253"/>
    <w:rsid w:val="00C56976"/>
    <w:rsid w:val="00C64505"/>
    <w:rsid w:val="00C72AC0"/>
    <w:rsid w:val="00C743ED"/>
    <w:rsid w:val="00C761D7"/>
    <w:rsid w:val="00C87039"/>
    <w:rsid w:val="00C94374"/>
    <w:rsid w:val="00C945AB"/>
    <w:rsid w:val="00C965E3"/>
    <w:rsid w:val="00C97354"/>
    <w:rsid w:val="00CA4F6F"/>
    <w:rsid w:val="00CA5777"/>
    <w:rsid w:val="00CB12EE"/>
    <w:rsid w:val="00CC11EE"/>
    <w:rsid w:val="00CC253E"/>
    <w:rsid w:val="00CD5916"/>
    <w:rsid w:val="00CF201E"/>
    <w:rsid w:val="00D01CA9"/>
    <w:rsid w:val="00D043AB"/>
    <w:rsid w:val="00D04688"/>
    <w:rsid w:val="00D11815"/>
    <w:rsid w:val="00D14A8C"/>
    <w:rsid w:val="00D174EF"/>
    <w:rsid w:val="00D20B49"/>
    <w:rsid w:val="00D2108B"/>
    <w:rsid w:val="00D30310"/>
    <w:rsid w:val="00D31BDD"/>
    <w:rsid w:val="00D33E8A"/>
    <w:rsid w:val="00D473D1"/>
    <w:rsid w:val="00D51405"/>
    <w:rsid w:val="00D56210"/>
    <w:rsid w:val="00D575D9"/>
    <w:rsid w:val="00D579AC"/>
    <w:rsid w:val="00D607B6"/>
    <w:rsid w:val="00D75417"/>
    <w:rsid w:val="00D81DFB"/>
    <w:rsid w:val="00D83F26"/>
    <w:rsid w:val="00D84979"/>
    <w:rsid w:val="00D9592C"/>
    <w:rsid w:val="00D97E49"/>
    <w:rsid w:val="00DA4EC9"/>
    <w:rsid w:val="00DA5D50"/>
    <w:rsid w:val="00DC1621"/>
    <w:rsid w:val="00DC44BC"/>
    <w:rsid w:val="00DE3A59"/>
    <w:rsid w:val="00DE3D2E"/>
    <w:rsid w:val="00DE6F38"/>
    <w:rsid w:val="00DE79BF"/>
    <w:rsid w:val="00DF71D0"/>
    <w:rsid w:val="00E01A4A"/>
    <w:rsid w:val="00E069FC"/>
    <w:rsid w:val="00E1103D"/>
    <w:rsid w:val="00E16899"/>
    <w:rsid w:val="00E2203C"/>
    <w:rsid w:val="00E2409C"/>
    <w:rsid w:val="00E34177"/>
    <w:rsid w:val="00E40C4E"/>
    <w:rsid w:val="00E6460F"/>
    <w:rsid w:val="00E64C2A"/>
    <w:rsid w:val="00E71B2E"/>
    <w:rsid w:val="00E721CB"/>
    <w:rsid w:val="00E75194"/>
    <w:rsid w:val="00E83779"/>
    <w:rsid w:val="00E85ABE"/>
    <w:rsid w:val="00E85C62"/>
    <w:rsid w:val="00E954AF"/>
    <w:rsid w:val="00EB077F"/>
    <w:rsid w:val="00EB45DA"/>
    <w:rsid w:val="00EB5A28"/>
    <w:rsid w:val="00EC1044"/>
    <w:rsid w:val="00EE210F"/>
    <w:rsid w:val="00EF4CF9"/>
    <w:rsid w:val="00F016D1"/>
    <w:rsid w:val="00F04951"/>
    <w:rsid w:val="00F10D30"/>
    <w:rsid w:val="00F112FA"/>
    <w:rsid w:val="00F2565F"/>
    <w:rsid w:val="00F272E8"/>
    <w:rsid w:val="00F279D8"/>
    <w:rsid w:val="00F359B6"/>
    <w:rsid w:val="00F37179"/>
    <w:rsid w:val="00F464FC"/>
    <w:rsid w:val="00F5557F"/>
    <w:rsid w:val="00F55A9C"/>
    <w:rsid w:val="00F64C8A"/>
    <w:rsid w:val="00F65B6F"/>
    <w:rsid w:val="00F747A1"/>
    <w:rsid w:val="00F74FB0"/>
    <w:rsid w:val="00F82D87"/>
    <w:rsid w:val="00FB2993"/>
    <w:rsid w:val="00FB34FF"/>
    <w:rsid w:val="00FC5EEC"/>
    <w:rsid w:val="00FD1991"/>
    <w:rsid w:val="00FD6628"/>
    <w:rsid w:val="00FD66ED"/>
    <w:rsid w:val="00FE4DD0"/>
    <w:rsid w:val="00FE6A3E"/>
    <w:rsid w:val="00FF202B"/>
    <w:rsid w:val="00FF428F"/>
    <w:rsid w:val="00FF5C10"/>
    <w:rsid w:val="02A74515"/>
    <w:rsid w:val="0EF8658A"/>
    <w:rsid w:val="13E255CA"/>
    <w:rsid w:val="148701B3"/>
    <w:rsid w:val="16A41332"/>
    <w:rsid w:val="1E5E7BD5"/>
    <w:rsid w:val="21277F06"/>
    <w:rsid w:val="22B14805"/>
    <w:rsid w:val="23724D9F"/>
    <w:rsid w:val="26E21430"/>
    <w:rsid w:val="2DFC483F"/>
    <w:rsid w:val="2E9A6430"/>
    <w:rsid w:val="319B1497"/>
    <w:rsid w:val="34CD5D3B"/>
    <w:rsid w:val="35AF1C47"/>
    <w:rsid w:val="392722B3"/>
    <w:rsid w:val="3BA268AB"/>
    <w:rsid w:val="45BA3BC5"/>
    <w:rsid w:val="45E14D93"/>
    <w:rsid w:val="499F32FC"/>
    <w:rsid w:val="4E06623E"/>
    <w:rsid w:val="51951CB6"/>
    <w:rsid w:val="56E54438"/>
    <w:rsid w:val="5A8071A2"/>
    <w:rsid w:val="5CF16231"/>
    <w:rsid w:val="5D5C0EAE"/>
    <w:rsid w:val="5F87558E"/>
    <w:rsid w:val="677516E6"/>
    <w:rsid w:val="6A8531B7"/>
    <w:rsid w:val="6BBD7FEA"/>
    <w:rsid w:val="6C8B6C65"/>
    <w:rsid w:val="6F5B480B"/>
    <w:rsid w:val="6F976804"/>
    <w:rsid w:val="70657A0E"/>
    <w:rsid w:val="725737EC"/>
    <w:rsid w:val="72D02086"/>
    <w:rsid w:val="75CF277D"/>
    <w:rsid w:val="78392E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pPr>
      <w:widowControl/>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CDCB81-CF72-4C7D-851B-38C059AC5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339</Words>
  <Characters>1937</Characters>
  <Application>Microsoft Office Word</Application>
  <DocSecurity>0</DocSecurity>
  <Lines>16</Lines>
  <Paragraphs>4</Paragraphs>
  <ScaleCrop>false</ScaleCrop>
  <Company>Microsoft</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陕西师范大学关于做好学术型研究生培养方案修订工作的通知</dc:title>
  <dc:creator>ly</dc:creator>
  <cp:lastModifiedBy>pc</cp:lastModifiedBy>
  <cp:revision>37</cp:revision>
  <cp:lastPrinted>2021-06-07T10:20:00Z</cp:lastPrinted>
  <dcterms:created xsi:type="dcterms:W3CDTF">2021-06-09T10:12:00Z</dcterms:created>
  <dcterms:modified xsi:type="dcterms:W3CDTF">2021-09-08T02:48:00Z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2E1B99B8A5464CD983E437166457B14B</vt:lpwstr>
  </property>
</Properties>
</file>