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532" w:rsidRDefault="006F462B">
      <w:pPr>
        <w:widowControl/>
        <w:spacing w:line="360" w:lineRule="auto"/>
        <w:jc w:val="left"/>
        <w:textAlignment w:val="center"/>
        <w:rPr>
          <w:rFonts w:ascii="Times New Roman" w:eastAsia="仿宋_GB2312" w:hAnsi="Times New Roman" w:cs="Times New Roman"/>
          <w:color w:val="000000"/>
          <w:kern w:val="0"/>
          <w:sz w:val="24"/>
          <w:szCs w:val="24"/>
          <w:lang w:bidi="ar"/>
        </w:rPr>
      </w:pPr>
      <w:r>
        <w:rPr>
          <w:rFonts w:ascii="Times New Roman" w:eastAsia="仿宋_GB2312" w:hAnsi="Times New Roman" w:cs="Times New Roman"/>
          <w:color w:val="000000"/>
          <w:kern w:val="0"/>
          <w:sz w:val="24"/>
          <w:szCs w:val="24"/>
          <w:lang w:bidi="ar"/>
        </w:rPr>
        <w:t>附件</w:t>
      </w:r>
      <w:r>
        <w:rPr>
          <w:rFonts w:ascii="Times New Roman" w:eastAsia="仿宋_GB2312" w:hAnsi="Times New Roman" w:cs="Times New Roman"/>
          <w:color w:val="000000"/>
          <w:kern w:val="0"/>
          <w:sz w:val="24"/>
          <w:szCs w:val="24"/>
          <w:lang w:bidi="ar"/>
        </w:rPr>
        <w:t>4</w:t>
      </w:r>
      <w:r>
        <w:rPr>
          <w:rFonts w:ascii="Times New Roman" w:eastAsia="仿宋_GB2312" w:hAnsi="Times New Roman" w:cs="Times New Roman"/>
          <w:color w:val="000000"/>
          <w:kern w:val="0"/>
          <w:sz w:val="24"/>
          <w:szCs w:val="24"/>
          <w:lang w:bidi="ar"/>
        </w:rPr>
        <w:t>：</w:t>
      </w:r>
      <w:bookmarkStart w:id="0" w:name="_Toc17843"/>
    </w:p>
    <w:p w:rsidR="00CE2532" w:rsidRDefault="006F462B">
      <w:pPr>
        <w:widowControl/>
        <w:spacing w:afterLines="100" w:after="312" w:line="360" w:lineRule="auto"/>
        <w:jc w:val="center"/>
        <w:textAlignment w:val="center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“0703”+“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化学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硕士研究生培养方案</w:t>
      </w:r>
      <w:bookmarkEnd w:id="0"/>
    </w:p>
    <w:tbl>
      <w:tblPr>
        <w:tblW w:w="910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1"/>
        <w:gridCol w:w="143"/>
        <w:gridCol w:w="880"/>
        <w:gridCol w:w="1524"/>
        <w:gridCol w:w="587"/>
        <w:gridCol w:w="1120"/>
        <w:gridCol w:w="1134"/>
        <w:gridCol w:w="993"/>
        <w:gridCol w:w="1293"/>
      </w:tblGrid>
      <w:tr w:rsidR="00CE2532"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所属培养单位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化学化工学院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培养层次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硕士</w:t>
            </w:r>
          </w:p>
        </w:tc>
      </w:tr>
      <w:tr w:rsidR="00CE2532"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一级学科名称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化学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学科代码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0703</w:t>
            </w:r>
          </w:p>
        </w:tc>
      </w:tr>
      <w:tr w:rsidR="00CE2532"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适用年级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从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2021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级开始适用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修订时间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2021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6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月</w:t>
            </w:r>
          </w:p>
        </w:tc>
      </w:tr>
      <w:tr w:rsidR="00CE2532">
        <w:trPr>
          <w:trHeight w:val="968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覆盖二级学科</w:t>
            </w:r>
          </w:p>
        </w:tc>
        <w:tc>
          <w:tcPr>
            <w:tcW w:w="75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无机化学（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070301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）、分析化学（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070302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）、有机化学（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070303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）、物理化学（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070304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）、高分子化学与物理（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070305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）、化学生物学（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0703Z0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</w:tr>
      <w:tr w:rsidR="00CE2532"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学制</w:t>
            </w:r>
          </w:p>
        </w:tc>
        <w:tc>
          <w:tcPr>
            <w:tcW w:w="75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年（最长不超过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年）</w:t>
            </w:r>
          </w:p>
        </w:tc>
      </w:tr>
      <w:tr w:rsidR="00CE2532">
        <w:trPr>
          <w:trHeight w:val="722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学分设置</w:t>
            </w:r>
          </w:p>
        </w:tc>
        <w:tc>
          <w:tcPr>
            <w:tcW w:w="75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总学分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28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学分，其中课程学分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24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学分，其他培养环节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学分。</w:t>
            </w:r>
          </w:p>
        </w:tc>
      </w:tr>
      <w:tr w:rsidR="00CE2532">
        <w:trPr>
          <w:trHeight w:val="33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培养目标</w:t>
            </w:r>
          </w:p>
        </w:tc>
        <w:tc>
          <w:tcPr>
            <w:tcW w:w="75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spacing w:line="360" w:lineRule="auto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1.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德智体美劳全面发展；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  <w:p w:rsidR="00CE2532" w:rsidRDefault="006F462B">
            <w:pPr>
              <w:spacing w:line="360" w:lineRule="auto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2.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具有坚定的理想信念、高尚的道德情操，具有严守学术规范的意识、高度的社会责任感和敬业精神；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  <w:p w:rsidR="00CE2532" w:rsidRDefault="006F462B">
            <w:pPr>
              <w:spacing w:afterLines="50" w:after="156" w:line="360" w:lineRule="auto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3.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具有扎实的化学基础理论和专业知识，具有一定的从事科学研究和解决实际问题的能力；具有应用外语开展学术研究和学术交流的基本能力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>；</w:t>
            </w:r>
          </w:p>
          <w:p w:rsidR="00CE2532" w:rsidRDefault="006F462B">
            <w:pPr>
              <w:spacing w:afterLines="50" w:after="156" w:line="360" w:lineRule="auto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4"/>
                <w:lang w:bidi="ar"/>
              </w:rPr>
              <w:t>4.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具有到艰苦地区和行业工作的奋斗精神和面对重大疫情、灾害等危机主动作为的奉献精神。</w:t>
            </w:r>
          </w:p>
        </w:tc>
      </w:tr>
      <w:tr w:rsidR="00CE2532">
        <w:trPr>
          <w:trHeight w:val="624"/>
        </w:trPr>
        <w:tc>
          <w:tcPr>
            <w:tcW w:w="91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课程设置</w:t>
            </w:r>
          </w:p>
        </w:tc>
      </w:tr>
      <w:tr w:rsidR="00CE2532">
        <w:trPr>
          <w:trHeight w:val="748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课程类别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课程编号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课程名称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br/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（中英文）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学分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课时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开课学期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任课教师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CE2532">
        <w:trPr>
          <w:trHeight w:val="740"/>
        </w:trPr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公共必修课：</w:t>
            </w:r>
            <w:r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</w:r>
            <w:r>
              <w:rPr>
                <w:rStyle w:val="font1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7 </w:t>
            </w:r>
            <w:r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学分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政治理论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868"/>
        </w:trPr>
        <w:tc>
          <w:tcPr>
            <w:tcW w:w="1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外国语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1052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</w:pPr>
            <w:r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公共选修课：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u w:val="single"/>
                <w:lang w:bidi="ar"/>
              </w:rPr>
              <w:t xml:space="preserve"> 2 </w:t>
            </w:r>
            <w:r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学分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1818"/>
        </w:trPr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</w:pPr>
            <w:r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lastRenderedPageBreak/>
              <w:t>专业必修课：</w:t>
            </w:r>
            <w:r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br/>
              <w:t>≥</w:t>
            </w:r>
            <w:r>
              <w:rPr>
                <w:rStyle w:val="font1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7 </w:t>
            </w:r>
            <w:r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>学分</w:t>
            </w:r>
          </w:p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研究方法类课程至少选修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门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Calibri" w:hint="eastAsia"/>
                <w:color w:val="000000"/>
                <w:sz w:val="20"/>
                <w:szCs w:val="20"/>
              </w:rPr>
              <w:t>016S212</w:t>
            </w:r>
            <w:r>
              <w:rPr>
                <w:rFonts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化学科技论文写作</w:t>
            </w:r>
          </w:p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Scientific Paper Writing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金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燕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丁立平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全体必修课</w:t>
            </w:r>
          </w:p>
        </w:tc>
      </w:tr>
      <w:tr w:rsidR="00CE2532">
        <w:trPr>
          <w:trHeight w:val="1952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016S2101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结构表征分析方法（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Materials Characterization and Analysis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焦　</w:t>
            </w: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桓</w:t>
            </w:r>
            <w:proofErr w:type="gramEnd"/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魏灵</w:t>
            </w: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灵</w:t>
            </w:r>
            <w:proofErr w:type="gramEnd"/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研究方法类</w:t>
            </w:r>
          </w:p>
        </w:tc>
      </w:tr>
      <w:tr w:rsidR="00CE2532">
        <w:trPr>
          <w:trHeight w:val="1139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cs="Calibri" w:hint="eastAsia"/>
                <w:color w:val="000000"/>
                <w:sz w:val="20"/>
                <w:szCs w:val="20"/>
              </w:rPr>
              <w:t>016S212</w:t>
            </w:r>
            <w:r>
              <w:rPr>
                <w:rFonts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波谱表征分析方法（</w:t>
            </w:r>
            <w:r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Spectroscopic Analysis</w:t>
            </w:r>
            <w:r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李宝林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赵玉明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张　琦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研究方法类</w:t>
            </w:r>
          </w:p>
        </w:tc>
      </w:tr>
      <w:tr w:rsidR="00CE2532">
        <w:trPr>
          <w:trHeight w:val="1139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cs="Calibri" w:hint="eastAsia"/>
                <w:color w:val="000000"/>
                <w:sz w:val="20"/>
                <w:szCs w:val="20"/>
              </w:rPr>
              <w:t>016S212</w:t>
            </w:r>
            <w:r>
              <w:rPr>
                <w:rFonts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化学信息学（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Cheminformatics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顾泉</w:t>
            </w:r>
            <w:proofErr w:type="gramEnd"/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1241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016S2104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有机合成化学（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Organic Synthesis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魏俊发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赵玉明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石先莹</w:t>
            </w:r>
            <w:proofErr w:type="gramEnd"/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2030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cs="Calibri" w:hint="eastAsia"/>
                <w:color w:val="000000"/>
                <w:sz w:val="20"/>
                <w:szCs w:val="20"/>
              </w:rPr>
              <w:t>016S212</w:t>
            </w:r>
            <w:r>
              <w:rPr>
                <w:rFonts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现代无机合成及催化应用（</w:t>
            </w:r>
            <w:r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Modern Inorganic Synthesis and Catalytic Application</w:t>
            </w:r>
            <w:r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张伟强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曹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睿</w:t>
            </w:r>
            <w:proofErr w:type="gramEnd"/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顾　泉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郑浩铨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1599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016S2106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现代分离科学（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Modern Separation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Science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张　静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党福全</w:t>
            </w:r>
            <w:proofErr w:type="gramEnd"/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岳宣峰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张志琪</w:t>
            </w:r>
            <w:proofErr w:type="gramEnd"/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1226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016S2107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量子化学基础（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Quantum Chemistry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刘峰毅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王文亮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2016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016S2108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高等高分子化学（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Advanced Polymer Chemistry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雷忠利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江金强</w:t>
            </w:r>
            <w:proofErr w:type="gramEnd"/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624"/>
        </w:trPr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专业选修课：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br/>
              <w:t>≥</w:t>
            </w:r>
            <w:r>
              <w:rPr>
                <w:rStyle w:val="font11"/>
                <w:rFonts w:ascii="Times New Roman" w:eastAsia="仿宋_GB2312" w:hAnsi="Times New Roman" w:cs="Times New Roman" w:hint="default"/>
                <w:sz w:val="24"/>
                <w:szCs w:val="24"/>
                <w:lang w:bidi="ar"/>
              </w:rPr>
              <w:t xml:space="preserve"> 7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学分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 w:cs="Calibri" w:hint="eastAsia"/>
                <w:color w:val="000000"/>
                <w:sz w:val="22"/>
              </w:rPr>
              <w:t>T</w:t>
            </w:r>
            <w:r>
              <w:rPr>
                <w:rFonts w:ascii="Calibri" w:hAnsi="Calibri" w:cs="Calibri"/>
                <w:color w:val="000000"/>
                <w:sz w:val="22"/>
              </w:rPr>
              <w:t>16S3239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体育类课程</w:t>
            </w:r>
          </w:p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1-3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按照《化学化工学院关于加强研究生身体素质能力提升的规定》执行，全体必选课</w:t>
            </w:r>
          </w:p>
        </w:tc>
      </w:tr>
      <w:tr w:rsidR="00CE2532">
        <w:trPr>
          <w:trHeight w:val="1717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公共艺术类课程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Public Art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1-2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在学校开设的公选课中选择公共艺术课程，全体必选课</w:t>
            </w:r>
          </w:p>
        </w:tc>
      </w:tr>
      <w:tr w:rsidR="00CE2532">
        <w:trPr>
          <w:trHeight w:val="624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016S3201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高等无机化学（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Advanced Inorganic Chemistry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王增林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张伟强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马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艺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简亚军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624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016S3202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无机材料化学（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Inorganic Material Chemistry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焦　</w:t>
            </w: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桓</w:t>
            </w:r>
            <w:proofErr w:type="gramEnd"/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徐　玲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624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016S3203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配位化学与晶体工程（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Coordination Chemistry and Crystal Engineering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翟</w:t>
            </w:r>
            <w:proofErr w:type="gramEnd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全国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薛东旭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624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016S3204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现代光分析化学（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Modern Optical Analysis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李保新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金　燕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唐艳丽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刘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伟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624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016S3205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现代电分析化学（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Modern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Electrochemical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Analysis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漆红兰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高　强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郭志慧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张成孝</w:t>
            </w:r>
            <w:proofErr w:type="gramEnd"/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624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016S3206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化学计量学（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Stoichiometry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郑行望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吕家根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张耀东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杜建修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624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016S3208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高等有机化学（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Advanced Organic Chemistry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魏俊发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李　楠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杨明瑜</w:t>
            </w:r>
            <w:proofErr w:type="gramEnd"/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624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 w:rsidP="00EB4806">
            <w:pPr>
              <w:widowControl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EB4806">
              <w:rPr>
                <w:rFonts w:ascii="Calibri" w:hAnsi="Calibri" w:cs="Calibri" w:hint="eastAsia"/>
                <w:color w:val="000000"/>
                <w:sz w:val="22"/>
                <w:highlight w:val="yellow"/>
              </w:rPr>
              <w:t>016S323</w:t>
            </w:r>
            <w:r w:rsidR="00EB4806" w:rsidRPr="00EB4806">
              <w:rPr>
                <w:rFonts w:ascii="Calibri" w:hAnsi="Calibri" w:cs="Calibri" w:hint="eastAsia"/>
                <w:color w:val="000000"/>
                <w:sz w:val="22"/>
                <w:highlight w:val="yellow"/>
              </w:rPr>
              <w:t>7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天然有机化学（</w:t>
            </w:r>
            <w:r>
              <w:rPr>
                <w:rFonts w:ascii="Times New Roman" w:eastAsia="仿宋_GB2312" w:hAnsi="Times New Roman" w:cs="Times New Roman"/>
                <w:szCs w:val="21"/>
              </w:rPr>
              <w:t>Natural Organic Chemistry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张尊听</w:t>
            </w:r>
            <w:proofErr w:type="gramEnd"/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俞斌勋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李高强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1236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016S3210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有机催化化学（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Catalysis in Organic Chemistry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薛</w:t>
            </w:r>
            <w:proofErr w:type="gramEnd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　东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王　超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黄治炎</w:t>
            </w:r>
            <w:proofErr w:type="gramEnd"/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624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016S3211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化学研究中的荧光技术（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Fluorescence Techniques in Chemical Research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房　喻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丁立平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刘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静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624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016S3212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胶体与界面化学（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Colloid and Interface Chemistry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陈亚</w:t>
            </w: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芍</w:t>
            </w:r>
            <w:proofErr w:type="gramEnd"/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张　颖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624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016S3213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软凝聚态物质（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Soft Condensed Matter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刘守信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624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016S3214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计算化学与分子模拟（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Computational Chemistry and Molecular Simulation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尹世伟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624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016S3215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群论在化学中的应用（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Group Theory in Chemistry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张聪杰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王文亮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624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016S3216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功能高分子（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Functional Polymer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蔡雪</w:t>
            </w: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刁</w:t>
            </w:r>
            <w:proofErr w:type="gramEnd"/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江金强</w:t>
            </w:r>
            <w:proofErr w:type="gramEnd"/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624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016S3217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高聚物结构与性能（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Polymer structure and properties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罗延龄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李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果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624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016S3218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化学生物学（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Chemical Biology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刘成辉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段新瑞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汤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薇</w:t>
            </w:r>
            <w:proofErr w:type="gramEnd"/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624"/>
        </w:trPr>
        <w:tc>
          <w:tcPr>
            <w:tcW w:w="1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016S3207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生物传感器（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Biosenso</w:t>
            </w:r>
            <w:bookmarkStart w:id="1" w:name="_GoBack"/>
            <w:bookmarkEnd w:id="1"/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金　燕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532">
        <w:trPr>
          <w:trHeight w:val="624"/>
        </w:trPr>
        <w:tc>
          <w:tcPr>
            <w:tcW w:w="1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国内外高水平大学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MOOC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课程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课程在导师指导下选修，获结业证书者由学院审定学分</w:t>
            </w:r>
          </w:p>
        </w:tc>
      </w:tr>
      <w:tr w:rsidR="00CE2532">
        <w:trPr>
          <w:trHeight w:val="786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其他要求</w:t>
            </w:r>
          </w:p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(1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学分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76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在化学学科以外其他学科至少选修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学分课程，选修多门跨学科课程的，可按专业选修课认定学分</w:t>
            </w:r>
          </w:p>
        </w:tc>
      </w:tr>
      <w:tr w:rsidR="00CE2532">
        <w:trPr>
          <w:trHeight w:val="624"/>
        </w:trPr>
        <w:tc>
          <w:tcPr>
            <w:tcW w:w="91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其他培养环节及要求</w:t>
            </w:r>
          </w:p>
        </w:tc>
      </w:tr>
      <w:tr w:rsidR="00CE2532">
        <w:trPr>
          <w:trHeight w:val="580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其他培养环节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学分</w:t>
            </w:r>
          </w:p>
        </w:tc>
        <w:tc>
          <w:tcPr>
            <w:tcW w:w="4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内容或要求</w:t>
            </w:r>
          </w:p>
        </w:tc>
        <w:tc>
          <w:tcPr>
            <w:tcW w:w="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考核时间及方式</w:t>
            </w:r>
          </w:p>
        </w:tc>
      </w:tr>
      <w:tr w:rsidR="00CE2532"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学术交流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研究生必须在所在二级学科学术论坛做学术报告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次；研究生参加学院或学校组织相关学术讲座不少于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次；研究生在读期间，至少参加国内或国际学术会议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次。具体管理办法详见《陕西师范大学化学化工学院研究生学术活动规定》</w:t>
            </w:r>
          </w:p>
        </w:tc>
        <w:tc>
          <w:tcPr>
            <w:tcW w:w="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第一至四学期进行；此环节为必修环节；考核合格后计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学分</w:t>
            </w:r>
          </w:p>
        </w:tc>
      </w:tr>
      <w:tr w:rsidR="00CE2532"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文献综述与开题报告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pStyle w:val="p0"/>
              <w:jc w:val="left"/>
              <w:rPr>
                <w:rFonts w:eastAsia="仿宋_GB2312"/>
              </w:rPr>
            </w:pPr>
            <w:r>
              <w:rPr>
                <w:rFonts w:eastAsia="仿宋_GB2312"/>
                <w:kern w:val="2"/>
                <w:sz w:val="24"/>
                <w:szCs w:val="24"/>
              </w:rPr>
              <w:t>开题报告是研究生学位论文工作的重要环节，是保证学位论文进度和质量的前提。具体内容及要求详见《陕西师范大学化学化工学院关于研究生学位论文开题报告的规定》</w:t>
            </w:r>
          </w:p>
        </w:tc>
        <w:tc>
          <w:tcPr>
            <w:tcW w:w="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第二学期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6~8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月进行；此环节为必修环节；开题评审通过计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学分</w:t>
            </w:r>
          </w:p>
        </w:tc>
      </w:tr>
      <w:tr w:rsidR="00CE2532"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实践环节</w:t>
            </w:r>
          </w:p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（劳育）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4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硕士研究生参加助研助管助教、勤工俭学、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“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三下乡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”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、专业特色活动、专业实践、社会实践、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“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互联网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+”“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挑战杯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”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等创新创业活动、竞赛、各类学术会议志愿者等劳动教育实践活动。</w:t>
            </w:r>
          </w:p>
        </w:tc>
        <w:tc>
          <w:tcPr>
            <w:tcW w:w="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第一至四学期进行；具体考核办法按照《化学化工学院劳动实践考核办法》实施；提交《研究生实践考核表》，考核通过计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学分。</w:t>
            </w:r>
          </w:p>
        </w:tc>
      </w:tr>
      <w:tr w:rsidR="00CE2532"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中期考核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硕士研究生在进入学位论文开题前，必须参加由学院组织的综合考核。具体管理办法详见《陕西师范大学化学化工学院研究生中期考核相关规定》</w:t>
            </w:r>
          </w:p>
        </w:tc>
        <w:tc>
          <w:tcPr>
            <w:tcW w:w="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第二学期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6-8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月进行；此环节为必修环节。</w:t>
            </w:r>
          </w:p>
        </w:tc>
      </w:tr>
      <w:tr w:rsidR="00CE2532"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lastRenderedPageBreak/>
              <w:t>预答辩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预审读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pStyle w:val="Default"/>
              <w:jc w:val="both"/>
              <w:rPr>
                <w:rFonts w:ascii="Times New Roman" w:eastAsia="仿宋_GB2312" w:hAnsi="Times New Roman" w:cs="Times New Roman"/>
                <w:color w:val="auto"/>
              </w:rPr>
            </w:pPr>
            <w:r>
              <w:rPr>
                <w:rFonts w:ascii="Times New Roman" w:eastAsia="仿宋_GB2312" w:hAnsi="Times New Roman" w:cs="Times New Roman"/>
                <w:color w:val="auto"/>
              </w:rPr>
              <w:t>硕士学位论文的预审</w:t>
            </w:r>
            <w:proofErr w:type="gramStart"/>
            <w:r>
              <w:rPr>
                <w:rFonts w:ascii="Times New Roman" w:eastAsia="仿宋_GB2312" w:hAnsi="Times New Roman" w:cs="Times New Roman"/>
                <w:color w:val="auto"/>
              </w:rPr>
              <w:t>读工作</w:t>
            </w:r>
            <w:proofErr w:type="gramEnd"/>
            <w:r>
              <w:rPr>
                <w:rFonts w:ascii="Times New Roman" w:eastAsia="仿宋_GB2312" w:hAnsi="Times New Roman" w:cs="Times New Roman"/>
                <w:color w:val="auto"/>
              </w:rPr>
              <w:t>是在完成所有预定的论文工作内容和学位论文初稿撰写之后，在论文正式提交</w:t>
            </w:r>
            <w:bookmarkStart w:id="2" w:name="a"/>
            <w:bookmarkEnd w:id="2"/>
            <w:r>
              <w:rPr>
                <w:rFonts w:ascii="Times New Roman" w:eastAsia="仿宋_GB2312" w:hAnsi="Times New Roman" w:cs="Times New Roman"/>
                <w:color w:val="auto"/>
              </w:rPr>
              <w:t>评阅之前进行的审查过程。负责预审读的教师应针对论文中存在的问题提出修改意见，填写《陕西师范大学硕士学位论文预审读简表》。</w:t>
            </w:r>
          </w:p>
        </w:tc>
        <w:tc>
          <w:tcPr>
            <w:tcW w:w="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第六学期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月进行；预审读通过论文方可参加送审。</w:t>
            </w:r>
          </w:p>
        </w:tc>
      </w:tr>
      <w:tr w:rsidR="00CE2532"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学位论文</w:t>
            </w:r>
          </w:p>
        </w:tc>
        <w:tc>
          <w:tcPr>
            <w:tcW w:w="75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pStyle w:val="Default"/>
              <w:spacing w:line="360" w:lineRule="auto"/>
              <w:ind w:firstLineChars="200" w:firstLine="480"/>
              <w:jc w:val="both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2"/>
              </w:rPr>
              <w:t>学位论文答辩申请及答辩要求按学校及学院有关规定执行。</w:t>
            </w:r>
          </w:p>
        </w:tc>
      </w:tr>
      <w:tr w:rsidR="00CE2532"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毕业和授予学位标准</w:t>
            </w:r>
          </w:p>
        </w:tc>
        <w:tc>
          <w:tcPr>
            <w:tcW w:w="75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pStyle w:val="Default"/>
              <w:spacing w:line="360" w:lineRule="auto"/>
              <w:ind w:firstLineChars="200" w:firstLine="480"/>
              <w:jc w:val="both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color w:val="auto"/>
                <w:kern w:val="2"/>
              </w:rPr>
              <w:t>毕业和授予学位标准按学校及学院有关规定执行。</w:t>
            </w:r>
          </w:p>
        </w:tc>
      </w:tr>
      <w:tr w:rsidR="00CE2532">
        <w:trPr>
          <w:trHeight w:val="624"/>
        </w:trPr>
        <w:tc>
          <w:tcPr>
            <w:tcW w:w="91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本学科主要文献、目录及刊物</w:t>
            </w:r>
          </w:p>
        </w:tc>
      </w:tr>
      <w:tr w:rsidR="00CE2532"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著作或期刊名称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作者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考核方式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备注（选读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必读）</w:t>
            </w:r>
          </w:p>
        </w:tc>
      </w:tr>
      <w:tr w:rsidR="00CE2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材料化学（原著第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2012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法尔曼（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Bradley </w:t>
            </w:r>
            <w:proofErr w:type="spell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D.Fahlman</w:t>
            </w:r>
            <w:proofErr w:type="spellEnd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结合中期考核进行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无机化学专业必读</w:t>
            </w:r>
          </w:p>
        </w:tc>
      </w:tr>
      <w:tr w:rsidR="00CE2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中级无机化学（高等教育出版社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第二版）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唐宗</w:t>
            </w: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薰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结合中期考核进行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无机化学专业必读</w:t>
            </w:r>
          </w:p>
        </w:tc>
      </w:tr>
      <w:tr w:rsidR="00CE2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Principles of Fluorescence Spectroscopy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Third Edition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©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2006, 1999, 1983 Springer </w:t>
            </w:r>
            <w:proofErr w:type="spell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Science+Business</w:t>
            </w:r>
            <w:proofErr w:type="spellEnd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Media, LLC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ISBN-10:0-387- 31278-1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ISBN-13: 978-0387 -31278-1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（学院有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PDF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版）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Joseph R. </w:t>
            </w:r>
            <w:proofErr w:type="spell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Lakowicz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结合中期考核进行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分析化学专业必读</w:t>
            </w:r>
          </w:p>
        </w:tc>
      </w:tr>
      <w:tr w:rsidR="00CE2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Electrochemistry,  Principles, Methods, and Applications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Oxford University Press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First published 1993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Reprinted 1994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（学院有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PDF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版）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Christopher M. A. Brett and Ana Maria Oliveira Brett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结合中期考核进行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分析化学专业必读</w:t>
            </w:r>
          </w:p>
        </w:tc>
      </w:tr>
      <w:tr w:rsidR="00CE2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Advanced Organic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Chemistry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A and B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Springer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2532" w:rsidRDefault="006F462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结合中期考核进行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有机化学专业选读</w:t>
            </w:r>
          </w:p>
        </w:tc>
      </w:tr>
      <w:tr w:rsidR="00CE2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March's Advanced Organic Chemistry (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含中文版，李</w:t>
            </w: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艳梅译</w:t>
            </w:r>
            <w:proofErr w:type="gramEnd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John Wiley and Sons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结合中期考核进行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有机化学专业必读</w:t>
            </w:r>
          </w:p>
        </w:tc>
      </w:tr>
      <w:tr w:rsidR="00CE2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The Logic of Chemical Synthesis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CE253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2532" w:rsidRDefault="006F462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结合中期考核进行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有机化学专业必读</w:t>
            </w:r>
          </w:p>
        </w:tc>
      </w:tr>
      <w:tr w:rsidR="00CE2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Name Reactions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Springer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2532" w:rsidRDefault="006F462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结合中期考核进行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有机化学专业选读</w:t>
            </w:r>
          </w:p>
        </w:tc>
      </w:tr>
      <w:tr w:rsidR="00CE2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Strategic Applications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of Named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Reactions in</w:t>
            </w:r>
          </w:p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Organic Synthesis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Elsevier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结合中期考核进行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有机化学专业选读</w:t>
            </w:r>
          </w:p>
        </w:tc>
      </w:tr>
      <w:tr w:rsidR="00CE2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量子化学（第二版，上册）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科学出版社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, 2007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徐光宪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黎乐民</w:t>
            </w:r>
            <w:proofErr w:type="gramEnd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王德民编著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2532" w:rsidRDefault="006F4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结合中期考核进行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物理化学专业必读</w:t>
            </w:r>
          </w:p>
        </w:tc>
      </w:tr>
      <w:tr w:rsidR="00CE2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Jonathan W. Steed and </w:t>
            </w:r>
            <w:proofErr w:type="spell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Lerry</w:t>
            </w:r>
            <w:proofErr w:type="spellEnd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L. Atwood. Supramolecular Chemistry(Second Edition),  Ltd. 2009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PDF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版物理化学各科研团队负责人处皆有）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John Wiley and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Sons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结合中期考核进行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物理化学专业必读</w:t>
            </w:r>
          </w:p>
        </w:tc>
      </w:tr>
      <w:tr w:rsidR="00CE2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聚合物近代仪器分析（清华大学出版社，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2010 ISBN 9787302207085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杨睿等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结合中期考核进行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高分子化学与物理专业必读</w:t>
            </w:r>
          </w:p>
        </w:tc>
      </w:tr>
      <w:tr w:rsidR="00CE2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大分子自组装（科学出版社，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2006 ISBN 9787030172365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江明等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结合中期考核进行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高分子化学与物理专业必读</w:t>
            </w:r>
          </w:p>
        </w:tc>
      </w:tr>
      <w:tr w:rsidR="00CE2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活性聚合（中国石化出版社，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1998ISBN 9787800436536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张洪敏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结合中期考核进行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高分子化学与物理专业必读</w:t>
            </w:r>
          </w:p>
        </w:tc>
      </w:tr>
      <w:tr w:rsidR="00CE2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分子生物学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清华大学出版社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2007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Robert F. Weaver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主编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刘进元等译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结合中期考核进行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化学生物学专业必读</w:t>
            </w:r>
          </w:p>
        </w:tc>
      </w:tr>
      <w:tr w:rsidR="00CE2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</w:trPr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Bioconjugate</w:t>
            </w:r>
            <w:proofErr w:type="spellEnd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Chemistry</w:t>
            </w: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》</w:t>
            </w:r>
            <w:proofErr w:type="gramEnd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第二版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, Academic Press. 2008)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Greg T. </w:t>
            </w:r>
            <w:proofErr w:type="spell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Hermanson</w:t>
            </w:r>
            <w:proofErr w:type="spellEnd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主编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结合中期考核进行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2532" w:rsidRDefault="006F462B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化学生物学专业必读</w:t>
            </w:r>
          </w:p>
        </w:tc>
      </w:tr>
      <w:tr w:rsidR="00CE2532">
        <w:trPr>
          <w:trHeight w:val="624"/>
        </w:trPr>
        <w:tc>
          <w:tcPr>
            <w:tcW w:w="91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532" w:rsidRDefault="006F462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文献阅读考核方式：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br/>
              <w:t>1.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课程考核：将此文献作为课程考核的考试范围；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br/>
              <w:t>2.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结合开题报告或学科综合考试进行；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br/>
              <w:t>3.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撰写读书报告；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br/>
              <w:t>4.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其他请注明。</w:t>
            </w:r>
          </w:p>
        </w:tc>
      </w:tr>
    </w:tbl>
    <w:p w:rsidR="00CE2532" w:rsidRDefault="006F462B">
      <w:pPr>
        <w:widowControl/>
        <w:spacing w:line="360" w:lineRule="auto"/>
        <w:rPr>
          <w:rFonts w:ascii="Times New Roman" w:eastAsia="仿宋_GB2312" w:hAnsi="Times New Roman" w:cs="Times New Roman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kern w:val="0"/>
          <w:sz w:val="24"/>
          <w:szCs w:val="24"/>
        </w:rPr>
        <w:t>注：本表为研究生信息管理系统导出模板，填写完成后，须导入研究生信息管理系统。</w:t>
      </w:r>
    </w:p>
    <w:sectPr w:rsidR="00CE2532">
      <w:footerReference w:type="default" r:id="rId9"/>
      <w:pgSz w:w="11906" w:h="16838"/>
      <w:pgMar w:top="1417" w:right="1417" w:bottom="1417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62B" w:rsidRDefault="006F462B">
      <w:r>
        <w:separator/>
      </w:r>
    </w:p>
  </w:endnote>
  <w:endnote w:type="continuationSeparator" w:id="0">
    <w:p w:rsidR="006F462B" w:rsidRDefault="006F4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532" w:rsidRDefault="006F462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E2532" w:rsidRDefault="006F462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</w:rPr>
                            <w:fldChar w:fldCharType="separate"/>
                          </w:r>
                          <w:r w:rsidR="00EB4806">
                            <w:rPr>
                              <w:rFonts w:ascii="Times New Roman" w:hAnsi="Times New Roman" w:cs="Times New Roman"/>
                              <w:noProof/>
                              <w:sz w:val="18"/>
                            </w:rPr>
                            <w:t>5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8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gYdD+G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CE2532" w:rsidRDefault="006F462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ascii="Times New Roman" w:hAnsi="Times New Roman" w:cs="Times New Roman"/>
                        <w:sz w:val="1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18"/>
                      </w:rPr>
                      <w:fldChar w:fldCharType="separate"/>
                    </w:r>
                    <w:r w:rsidR="00EB4806">
                      <w:rPr>
                        <w:rFonts w:ascii="Times New Roman" w:hAnsi="Times New Roman" w:cs="Times New Roman"/>
                        <w:noProof/>
                        <w:sz w:val="18"/>
                      </w:rPr>
                      <w:t>5</w:t>
                    </w:r>
                    <w:r>
                      <w:rPr>
                        <w:rFonts w:ascii="Times New Roman" w:hAnsi="Times New Roman" w:cs="Times New Roman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62B" w:rsidRDefault="006F462B">
      <w:r>
        <w:separator/>
      </w:r>
    </w:p>
  </w:footnote>
  <w:footnote w:type="continuationSeparator" w:id="0">
    <w:p w:rsidR="006F462B" w:rsidRDefault="006F46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522"/>
    <w:rsid w:val="00015837"/>
    <w:rsid w:val="0001596E"/>
    <w:rsid w:val="00017866"/>
    <w:rsid w:val="00034256"/>
    <w:rsid w:val="00036B98"/>
    <w:rsid w:val="0004534E"/>
    <w:rsid w:val="0006247F"/>
    <w:rsid w:val="0006640D"/>
    <w:rsid w:val="00066BA5"/>
    <w:rsid w:val="000748F9"/>
    <w:rsid w:val="000A1536"/>
    <w:rsid w:val="000B0334"/>
    <w:rsid w:val="000C1640"/>
    <w:rsid w:val="000C1CFD"/>
    <w:rsid w:val="000E025F"/>
    <w:rsid w:val="00117813"/>
    <w:rsid w:val="0012771D"/>
    <w:rsid w:val="00136E2D"/>
    <w:rsid w:val="00140F55"/>
    <w:rsid w:val="00143921"/>
    <w:rsid w:val="00146BA8"/>
    <w:rsid w:val="00150BE2"/>
    <w:rsid w:val="00151D73"/>
    <w:rsid w:val="00155A72"/>
    <w:rsid w:val="001560D7"/>
    <w:rsid w:val="00170C83"/>
    <w:rsid w:val="001719D0"/>
    <w:rsid w:val="00177A9B"/>
    <w:rsid w:val="001842A1"/>
    <w:rsid w:val="001937E7"/>
    <w:rsid w:val="00194C30"/>
    <w:rsid w:val="00197C4E"/>
    <w:rsid w:val="001A257F"/>
    <w:rsid w:val="001A50E0"/>
    <w:rsid w:val="001B5912"/>
    <w:rsid w:val="001C441F"/>
    <w:rsid w:val="001D30FA"/>
    <w:rsid w:val="001D6769"/>
    <w:rsid w:val="001E52FC"/>
    <w:rsid w:val="001E69C6"/>
    <w:rsid w:val="001E6F1B"/>
    <w:rsid w:val="002041D6"/>
    <w:rsid w:val="002151B3"/>
    <w:rsid w:val="002434BB"/>
    <w:rsid w:val="002468E3"/>
    <w:rsid w:val="00262406"/>
    <w:rsid w:val="00267B5B"/>
    <w:rsid w:val="00271669"/>
    <w:rsid w:val="00284C8B"/>
    <w:rsid w:val="002A21C4"/>
    <w:rsid w:val="002A40DB"/>
    <w:rsid w:val="002C3EE6"/>
    <w:rsid w:val="002D3630"/>
    <w:rsid w:val="002D368D"/>
    <w:rsid w:val="002E7CFF"/>
    <w:rsid w:val="00310785"/>
    <w:rsid w:val="00316A00"/>
    <w:rsid w:val="00325F3E"/>
    <w:rsid w:val="00330235"/>
    <w:rsid w:val="00334870"/>
    <w:rsid w:val="00337FE8"/>
    <w:rsid w:val="00340820"/>
    <w:rsid w:val="003428D6"/>
    <w:rsid w:val="00373B53"/>
    <w:rsid w:val="00375A5A"/>
    <w:rsid w:val="00380C6E"/>
    <w:rsid w:val="00385A86"/>
    <w:rsid w:val="00386409"/>
    <w:rsid w:val="0038652B"/>
    <w:rsid w:val="003A5269"/>
    <w:rsid w:val="003A5865"/>
    <w:rsid w:val="003F00E4"/>
    <w:rsid w:val="003F2533"/>
    <w:rsid w:val="00413168"/>
    <w:rsid w:val="00420D78"/>
    <w:rsid w:val="00431866"/>
    <w:rsid w:val="00435E40"/>
    <w:rsid w:val="00445D87"/>
    <w:rsid w:val="0044632A"/>
    <w:rsid w:val="00451842"/>
    <w:rsid w:val="00457963"/>
    <w:rsid w:val="00461CFA"/>
    <w:rsid w:val="004658C6"/>
    <w:rsid w:val="00476ED7"/>
    <w:rsid w:val="0048402E"/>
    <w:rsid w:val="004867BF"/>
    <w:rsid w:val="00487B7B"/>
    <w:rsid w:val="004939D9"/>
    <w:rsid w:val="00493EC2"/>
    <w:rsid w:val="00494A6F"/>
    <w:rsid w:val="004A12D5"/>
    <w:rsid w:val="004A5B10"/>
    <w:rsid w:val="004A66F3"/>
    <w:rsid w:val="004A7680"/>
    <w:rsid w:val="004D247F"/>
    <w:rsid w:val="004D3342"/>
    <w:rsid w:val="004E53C6"/>
    <w:rsid w:val="004E6E09"/>
    <w:rsid w:val="004F0522"/>
    <w:rsid w:val="004F6AC0"/>
    <w:rsid w:val="00501117"/>
    <w:rsid w:val="00510129"/>
    <w:rsid w:val="00514BAC"/>
    <w:rsid w:val="005171F7"/>
    <w:rsid w:val="005175B1"/>
    <w:rsid w:val="00542347"/>
    <w:rsid w:val="005430FF"/>
    <w:rsid w:val="0055134A"/>
    <w:rsid w:val="00551A9C"/>
    <w:rsid w:val="00556642"/>
    <w:rsid w:val="00567620"/>
    <w:rsid w:val="00596E50"/>
    <w:rsid w:val="005B2841"/>
    <w:rsid w:val="005B2D13"/>
    <w:rsid w:val="005B2DBE"/>
    <w:rsid w:val="005C51F8"/>
    <w:rsid w:val="005C6397"/>
    <w:rsid w:val="005D7BB7"/>
    <w:rsid w:val="005E3840"/>
    <w:rsid w:val="005E49FD"/>
    <w:rsid w:val="005E5E88"/>
    <w:rsid w:val="005E6342"/>
    <w:rsid w:val="006033C6"/>
    <w:rsid w:val="00607196"/>
    <w:rsid w:val="00607682"/>
    <w:rsid w:val="00614A33"/>
    <w:rsid w:val="00624EEB"/>
    <w:rsid w:val="00626850"/>
    <w:rsid w:val="006533B8"/>
    <w:rsid w:val="00663696"/>
    <w:rsid w:val="0067352D"/>
    <w:rsid w:val="00680467"/>
    <w:rsid w:val="00681CAA"/>
    <w:rsid w:val="00686619"/>
    <w:rsid w:val="006B42E5"/>
    <w:rsid w:val="006C4F11"/>
    <w:rsid w:val="006E7776"/>
    <w:rsid w:val="006F2546"/>
    <w:rsid w:val="006F462B"/>
    <w:rsid w:val="006F565B"/>
    <w:rsid w:val="0070490D"/>
    <w:rsid w:val="00713C7A"/>
    <w:rsid w:val="00722F1A"/>
    <w:rsid w:val="00735D7F"/>
    <w:rsid w:val="0074153A"/>
    <w:rsid w:val="007540AC"/>
    <w:rsid w:val="00762111"/>
    <w:rsid w:val="0076356F"/>
    <w:rsid w:val="00767721"/>
    <w:rsid w:val="0077142A"/>
    <w:rsid w:val="00774ADB"/>
    <w:rsid w:val="00774B06"/>
    <w:rsid w:val="00775874"/>
    <w:rsid w:val="00781AEF"/>
    <w:rsid w:val="00795315"/>
    <w:rsid w:val="00795896"/>
    <w:rsid w:val="007A09C5"/>
    <w:rsid w:val="007B0ABC"/>
    <w:rsid w:val="007B55B2"/>
    <w:rsid w:val="007C4C9D"/>
    <w:rsid w:val="007D2E0C"/>
    <w:rsid w:val="007D45A8"/>
    <w:rsid w:val="007E4AE6"/>
    <w:rsid w:val="007F01E3"/>
    <w:rsid w:val="007F7094"/>
    <w:rsid w:val="00805947"/>
    <w:rsid w:val="008172F1"/>
    <w:rsid w:val="008218CE"/>
    <w:rsid w:val="00834E92"/>
    <w:rsid w:val="00840FF1"/>
    <w:rsid w:val="0085725F"/>
    <w:rsid w:val="00876E99"/>
    <w:rsid w:val="00893AA4"/>
    <w:rsid w:val="008951E2"/>
    <w:rsid w:val="008A0455"/>
    <w:rsid w:val="008A0C0D"/>
    <w:rsid w:val="008A1B99"/>
    <w:rsid w:val="008A697D"/>
    <w:rsid w:val="00901FB0"/>
    <w:rsid w:val="0090212C"/>
    <w:rsid w:val="009047C4"/>
    <w:rsid w:val="009075F6"/>
    <w:rsid w:val="00912FB6"/>
    <w:rsid w:val="009252ED"/>
    <w:rsid w:val="00926FDC"/>
    <w:rsid w:val="0093343C"/>
    <w:rsid w:val="009379E9"/>
    <w:rsid w:val="00942B89"/>
    <w:rsid w:val="00945195"/>
    <w:rsid w:val="0094778E"/>
    <w:rsid w:val="00960385"/>
    <w:rsid w:val="00960D09"/>
    <w:rsid w:val="0097284B"/>
    <w:rsid w:val="00976253"/>
    <w:rsid w:val="009826FE"/>
    <w:rsid w:val="009850E4"/>
    <w:rsid w:val="00985137"/>
    <w:rsid w:val="00991931"/>
    <w:rsid w:val="00992AA1"/>
    <w:rsid w:val="009A0868"/>
    <w:rsid w:val="009B3620"/>
    <w:rsid w:val="009D2480"/>
    <w:rsid w:val="009D4452"/>
    <w:rsid w:val="009E79BD"/>
    <w:rsid w:val="009F1AF3"/>
    <w:rsid w:val="009F215B"/>
    <w:rsid w:val="009F36B3"/>
    <w:rsid w:val="009F598B"/>
    <w:rsid w:val="00A01C4C"/>
    <w:rsid w:val="00A0780C"/>
    <w:rsid w:val="00A11374"/>
    <w:rsid w:val="00A173EB"/>
    <w:rsid w:val="00A31805"/>
    <w:rsid w:val="00A458BD"/>
    <w:rsid w:val="00A4673F"/>
    <w:rsid w:val="00A5189B"/>
    <w:rsid w:val="00A53EAB"/>
    <w:rsid w:val="00A7128B"/>
    <w:rsid w:val="00A76C25"/>
    <w:rsid w:val="00A80978"/>
    <w:rsid w:val="00A827A3"/>
    <w:rsid w:val="00A918F2"/>
    <w:rsid w:val="00A93E76"/>
    <w:rsid w:val="00AA549F"/>
    <w:rsid w:val="00AA6336"/>
    <w:rsid w:val="00AC3170"/>
    <w:rsid w:val="00AD11F6"/>
    <w:rsid w:val="00AD7D2E"/>
    <w:rsid w:val="00AE27F3"/>
    <w:rsid w:val="00AE5A7F"/>
    <w:rsid w:val="00AF67D8"/>
    <w:rsid w:val="00B1109A"/>
    <w:rsid w:val="00B22B93"/>
    <w:rsid w:val="00B26603"/>
    <w:rsid w:val="00B30381"/>
    <w:rsid w:val="00B35510"/>
    <w:rsid w:val="00B51009"/>
    <w:rsid w:val="00B65D0A"/>
    <w:rsid w:val="00B75CDC"/>
    <w:rsid w:val="00B8307B"/>
    <w:rsid w:val="00BA6280"/>
    <w:rsid w:val="00BA7BB4"/>
    <w:rsid w:val="00BB3E5B"/>
    <w:rsid w:val="00BB62DF"/>
    <w:rsid w:val="00BC1C05"/>
    <w:rsid w:val="00BD01E8"/>
    <w:rsid w:val="00BD2938"/>
    <w:rsid w:val="00BE20EE"/>
    <w:rsid w:val="00BF08D4"/>
    <w:rsid w:val="00BF1F5F"/>
    <w:rsid w:val="00C05CC4"/>
    <w:rsid w:val="00C15482"/>
    <w:rsid w:val="00C1663B"/>
    <w:rsid w:val="00C1740C"/>
    <w:rsid w:val="00C218A3"/>
    <w:rsid w:val="00C21F90"/>
    <w:rsid w:val="00C2648F"/>
    <w:rsid w:val="00C37939"/>
    <w:rsid w:val="00C46253"/>
    <w:rsid w:val="00C56976"/>
    <w:rsid w:val="00C64505"/>
    <w:rsid w:val="00C65970"/>
    <w:rsid w:val="00C72AC0"/>
    <w:rsid w:val="00C743ED"/>
    <w:rsid w:val="00C761D7"/>
    <w:rsid w:val="00C87039"/>
    <w:rsid w:val="00C94374"/>
    <w:rsid w:val="00C945AB"/>
    <w:rsid w:val="00C965E3"/>
    <w:rsid w:val="00C97354"/>
    <w:rsid w:val="00CA4F6F"/>
    <w:rsid w:val="00CA5777"/>
    <w:rsid w:val="00CB12EE"/>
    <w:rsid w:val="00CC11EE"/>
    <w:rsid w:val="00CD5916"/>
    <w:rsid w:val="00CE2532"/>
    <w:rsid w:val="00CF201E"/>
    <w:rsid w:val="00D00784"/>
    <w:rsid w:val="00D01CA9"/>
    <w:rsid w:val="00D043AB"/>
    <w:rsid w:val="00D04688"/>
    <w:rsid w:val="00D11815"/>
    <w:rsid w:val="00D14A8C"/>
    <w:rsid w:val="00D174EF"/>
    <w:rsid w:val="00D30310"/>
    <w:rsid w:val="00D31BDD"/>
    <w:rsid w:val="00D33E8A"/>
    <w:rsid w:val="00D473D1"/>
    <w:rsid w:val="00D51405"/>
    <w:rsid w:val="00D56210"/>
    <w:rsid w:val="00D575D9"/>
    <w:rsid w:val="00D579AC"/>
    <w:rsid w:val="00D607B6"/>
    <w:rsid w:val="00D75417"/>
    <w:rsid w:val="00D81DFB"/>
    <w:rsid w:val="00D83F26"/>
    <w:rsid w:val="00D9592C"/>
    <w:rsid w:val="00D97E49"/>
    <w:rsid w:val="00DA4EC9"/>
    <w:rsid w:val="00DA5D50"/>
    <w:rsid w:val="00DC1621"/>
    <w:rsid w:val="00DC44BC"/>
    <w:rsid w:val="00DE3A59"/>
    <w:rsid w:val="00DE3D2E"/>
    <w:rsid w:val="00DE79BF"/>
    <w:rsid w:val="00E01A4A"/>
    <w:rsid w:val="00E2012F"/>
    <w:rsid w:val="00E2203C"/>
    <w:rsid w:val="00E2409C"/>
    <w:rsid w:val="00E26664"/>
    <w:rsid w:val="00E34177"/>
    <w:rsid w:val="00E40C4E"/>
    <w:rsid w:val="00E64C2A"/>
    <w:rsid w:val="00E75194"/>
    <w:rsid w:val="00E83779"/>
    <w:rsid w:val="00E954AF"/>
    <w:rsid w:val="00EB077F"/>
    <w:rsid w:val="00EB45DA"/>
    <w:rsid w:val="00EB4806"/>
    <w:rsid w:val="00EC1044"/>
    <w:rsid w:val="00EE210F"/>
    <w:rsid w:val="00EF4CF9"/>
    <w:rsid w:val="00F016D1"/>
    <w:rsid w:val="00F04951"/>
    <w:rsid w:val="00F10D30"/>
    <w:rsid w:val="00F112FA"/>
    <w:rsid w:val="00F15E8A"/>
    <w:rsid w:val="00F2565F"/>
    <w:rsid w:val="00F272E8"/>
    <w:rsid w:val="00F359B6"/>
    <w:rsid w:val="00F37179"/>
    <w:rsid w:val="00F464FC"/>
    <w:rsid w:val="00F50207"/>
    <w:rsid w:val="00F5557F"/>
    <w:rsid w:val="00F55A9C"/>
    <w:rsid w:val="00F64C8A"/>
    <w:rsid w:val="00F65B6F"/>
    <w:rsid w:val="00F747A1"/>
    <w:rsid w:val="00F74FB0"/>
    <w:rsid w:val="00F82D87"/>
    <w:rsid w:val="00FB2993"/>
    <w:rsid w:val="00FB34FF"/>
    <w:rsid w:val="00FC5EEC"/>
    <w:rsid w:val="00FD1991"/>
    <w:rsid w:val="00FD6628"/>
    <w:rsid w:val="00FD66ED"/>
    <w:rsid w:val="00FE4DD0"/>
    <w:rsid w:val="00FE6A3E"/>
    <w:rsid w:val="00FF202B"/>
    <w:rsid w:val="00FF428F"/>
    <w:rsid w:val="00FF5C10"/>
    <w:rsid w:val="02A74515"/>
    <w:rsid w:val="0EF8658A"/>
    <w:rsid w:val="13E255CA"/>
    <w:rsid w:val="148701B3"/>
    <w:rsid w:val="16A41332"/>
    <w:rsid w:val="1E5E7BD5"/>
    <w:rsid w:val="21277F06"/>
    <w:rsid w:val="22B14805"/>
    <w:rsid w:val="23724D9F"/>
    <w:rsid w:val="26E21430"/>
    <w:rsid w:val="2DFC483F"/>
    <w:rsid w:val="2E9A6430"/>
    <w:rsid w:val="319B1497"/>
    <w:rsid w:val="34CD5D3B"/>
    <w:rsid w:val="35AF1C47"/>
    <w:rsid w:val="392722B3"/>
    <w:rsid w:val="3BA268AB"/>
    <w:rsid w:val="45BA3BC5"/>
    <w:rsid w:val="45E14D93"/>
    <w:rsid w:val="499F32FC"/>
    <w:rsid w:val="4E06623E"/>
    <w:rsid w:val="51951CB6"/>
    <w:rsid w:val="56E54438"/>
    <w:rsid w:val="5A8071A2"/>
    <w:rsid w:val="5CF16231"/>
    <w:rsid w:val="5F87558E"/>
    <w:rsid w:val="677516E6"/>
    <w:rsid w:val="6A8531B7"/>
    <w:rsid w:val="6AF12DBA"/>
    <w:rsid w:val="6BBD7FEA"/>
    <w:rsid w:val="6C8B6C65"/>
    <w:rsid w:val="6F5B480B"/>
    <w:rsid w:val="6F976804"/>
    <w:rsid w:val="70657A0E"/>
    <w:rsid w:val="725737EC"/>
    <w:rsid w:val="72D02086"/>
    <w:rsid w:val="75CF2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annotation subject" w:semiHidden="0" w:qFormat="1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  <w:rPr>
      <w:rFonts w:ascii="Calibri" w:eastAsia="宋体" w:hAnsi="Calibri" w:cs="Times New Roman"/>
      <w:szCs w:val="24"/>
    </w:r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unhideWhenUsed/>
    <w:qFormat/>
    <w:rPr>
      <w:b/>
      <w:bCs/>
    </w:r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Hyperlink"/>
    <w:basedOn w:val="a0"/>
    <w:uiPriority w:val="99"/>
    <w:unhideWhenUsed/>
    <w:qFormat/>
    <w:rPr>
      <w:color w:val="000000"/>
      <w:u w:val="none"/>
    </w:rPr>
  </w:style>
  <w:style w:type="character" w:styleId="ab">
    <w:name w:val="annotation reference"/>
    <w:basedOn w:val="a0"/>
    <w:uiPriority w:val="99"/>
    <w:unhideWhenUsed/>
    <w:qFormat/>
    <w:rPr>
      <w:rFonts w:ascii="Calibri" w:eastAsia="宋体" w:hAnsi="Calibri" w:cs="Times New Roman"/>
      <w:sz w:val="21"/>
      <w:szCs w:val="21"/>
    </w:rPr>
  </w:style>
  <w:style w:type="character" w:customStyle="1" w:styleId="Char">
    <w:name w:val="批注文字 Char"/>
    <w:basedOn w:val="a0"/>
    <w:link w:val="a3"/>
    <w:qFormat/>
    <w:rPr>
      <w:rFonts w:ascii="Calibri" w:eastAsia="宋体" w:hAnsi="Calibri"/>
      <w:kern w:val="2"/>
      <w:sz w:val="28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eastAsia="仿宋" w:hAnsi="Calibri" w:cs="仿宋"/>
      <w:color w:val="000000"/>
      <w:sz w:val="24"/>
      <w:szCs w:val="24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fontstyle01">
    <w:name w:val="fontstyle01"/>
    <w:basedOn w:val="a0"/>
    <w:qFormat/>
    <w:rPr>
      <w:rFonts w:ascii="仿宋_GB2312" w:eastAsia="仿宋_GB2312" w:hAnsi="Calibri" w:cs="Times New Roman" w:hint="eastAsia"/>
      <w:color w:val="000000"/>
      <w:sz w:val="32"/>
      <w:szCs w:val="32"/>
    </w:rPr>
  </w:style>
  <w:style w:type="character" w:customStyle="1" w:styleId="fontstyle11">
    <w:name w:val="fontstyle11"/>
    <w:basedOn w:val="a0"/>
    <w:qFormat/>
    <w:rPr>
      <w:rFonts w:ascii="宋体" w:eastAsia="宋体" w:hAnsi="宋体" w:cs="Times New Roman" w:hint="eastAsia"/>
      <w:color w:val="000000"/>
      <w:sz w:val="28"/>
      <w:szCs w:val="28"/>
    </w:rPr>
  </w:style>
  <w:style w:type="character" w:customStyle="1" w:styleId="fontstyle21">
    <w:name w:val="fontstyle21"/>
    <w:basedOn w:val="a0"/>
    <w:qFormat/>
    <w:rPr>
      <w:rFonts w:ascii="宋体" w:eastAsia="宋体" w:hAnsi="宋体" w:cs="Times New Roman" w:hint="eastAsia"/>
      <w:color w:val="000000"/>
      <w:sz w:val="28"/>
      <w:szCs w:val="28"/>
    </w:rPr>
  </w:style>
  <w:style w:type="character" w:customStyle="1" w:styleId="fontstyle31">
    <w:name w:val="fontstyle31"/>
    <w:basedOn w:val="a0"/>
    <w:qFormat/>
    <w:rPr>
      <w:rFonts w:ascii="TimesNewRomanPSMT" w:eastAsia="宋体" w:hAnsi="TimesNewRomanPSMT" w:cs="Times New Roman" w:hint="default"/>
      <w:color w:val="000000"/>
      <w:sz w:val="28"/>
      <w:szCs w:val="28"/>
    </w:rPr>
  </w:style>
  <w:style w:type="character" w:customStyle="1" w:styleId="Char3">
    <w:name w:val="批注主题 Char"/>
    <w:basedOn w:val="Char"/>
    <w:link w:val="a8"/>
    <w:qFormat/>
    <w:rPr>
      <w:rFonts w:ascii="Calibri" w:eastAsia="宋体" w:hAnsi="Calibri" w:cs="Times New Roman"/>
      <w:b/>
      <w:bCs/>
      <w:kern w:val="2"/>
      <w:sz w:val="21"/>
      <w:szCs w:val="24"/>
    </w:rPr>
  </w:style>
  <w:style w:type="paragraph" w:customStyle="1" w:styleId="11">
    <w:name w:val="列出段落11"/>
    <w:basedOn w:val="a"/>
    <w:uiPriority w:val="34"/>
    <w:qFormat/>
    <w:pPr>
      <w:ind w:firstLineChars="200" w:firstLine="420"/>
    </w:p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2"/>
      <w:szCs w:val="22"/>
      <w:u w:val="singl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  <w:style w:type="paragraph" w:customStyle="1" w:styleId="p0">
    <w:name w:val="p0"/>
    <w:basedOn w:val="a"/>
    <w:qFormat/>
    <w:pPr>
      <w:widowControl/>
    </w:pPr>
    <w:rPr>
      <w:rFonts w:ascii="Times New Roman" w:eastAsia="宋体" w:hAnsi="Times New Roman" w:cs="Times New Roman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annotation subject" w:semiHidden="0" w:qFormat="1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  <w:rPr>
      <w:rFonts w:ascii="Calibri" w:eastAsia="宋体" w:hAnsi="Calibri" w:cs="Times New Roman"/>
      <w:szCs w:val="24"/>
    </w:r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unhideWhenUsed/>
    <w:qFormat/>
    <w:rPr>
      <w:b/>
      <w:bCs/>
    </w:r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Hyperlink"/>
    <w:basedOn w:val="a0"/>
    <w:uiPriority w:val="99"/>
    <w:unhideWhenUsed/>
    <w:qFormat/>
    <w:rPr>
      <w:color w:val="000000"/>
      <w:u w:val="none"/>
    </w:rPr>
  </w:style>
  <w:style w:type="character" w:styleId="ab">
    <w:name w:val="annotation reference"/>
    <w:basedOn w:val="a0"/>
    <w:uiPriority w:val="99"/>
    <w:unhideWhenUsed/>
    <w:qFormat/>
    <w:rPr>
      <w:rFonts w:ascii="Calibri" w:eastAsia="宋体" w:hAnsi="Calibri" w:cs="Times New Roman"/>
      <w:sz w:val="21"/>
      <w:szCs w:val="21"/>
    </w:rPr>
  </w:style>
  <w:style w:type="character" w:customStyle="1" w:styleId="Char">
    <w:name w:val="批注文字 Char"/>
    <w:basedOn w:val="a0"/>
    <w:link w:val="a3"/>
    <w:qFormat/>
    <w:rPr>
      <w:rFonts w:ascii="Calibri" w:eastAsia="宋体" w:hAnsi="Calibri"/>
      <w:kern w:val="2"/>
      <w:sz w:val="28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eastAsia="仿宋" w:hAnsi="Calibri" w:cs="仿宋"/>
      <w:color w:val="000000"/>
      <w:sz w:val="24"/>
      <w:szCs w:val="24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fontstyle01">
    <w:name w:val="fontstyle01"/>
    <w:basedOn w:val="a0"/>
    <w:qFormat/>
    <w:rPr>
      <w:rFonts w:ascii="仿宋_GB2312" w:eastAsia="仿宋_GB2312" w:hAnsi="Calibri" w:cs="Times New Roman" w:hint="eastAsia"/>
      <w:color w:val="000000"/>
      <w:sz w:val="32"/>
      <w:szCs w:val="32"/>
    </w:rPr>
  </w:style>
  <w:style w:type="character" w:customStyle="1" w:styleId="fontstyle11">
    <w:name w:val="fontstyle11"/>
    <w:basedOn w:val="a0"/>
    <w:qFormat/>
    <w:rPr>
      <w:rFonts w:ascii="宋体" w:eastAsia="宋体" w:hAnsi="宋体" w:cs="Times New Roman" w:hint="eastAsia"/>
      <w:color w:val="000000"/>
      <w:sz w:val="28"/>
      <w:szCs w:val="28"/>
    </w:rPr>
  </w:style>
  <w:style w:type="character" w:customStyle="1" w:styleId="fontstyle21">
    <w:name w:val="fontstyle21"/>
    <w:basedOn w:val="a0"/>
    <w:qFormat/>
    <w:rPr>
      <w:rFonts w:ascii="宋体" w:eastAsia="宋体" w:hAnsi="宋体" w:cs="Times New Roman" w:hint="eastAsia"/>
      <w:color w:val="000000"/>
      <w:sz w:val="28"/>
      <w:szCs w:val="28"/>
    </w:rPr>
  </w:style>
  <w:style w:type="character" w:customStyle="1" w:styleId="fontstyle31">
    <w:name w:val="fontstyle31"/>
    <w:basedOn w:val="a0"/>
    <w:qFormat/>
    <w:rPr>
      <w:rFonts w:ascii="TimesNewRomanPSMT" w:eastAsia="宋体" w:hAnsi="TimesNewRomanPSMT" w:cs="Times New Roman" w:hint="default"/>
      <w:color w:val="000000"/>
      <w:sz w:val="28"/>
      <w:szCs w:val="28"/>
    </w:rPr>
  </w:style>
  <w:style w:type="character" w:customStyle="1" w:styleId="Char3">
    <w:name w:val="批注主题 Char"/>
    <w:basedOn w:val="Char"/>
    <w:link w:val="a8"/>
    <w:qFormat/>
    <w:rPr>
      <w:rFonts w:ascii="Calibri" w:eastAsia="宋体" w:hAnsi="Calibri" w:cs="Times New Roman"/>
      <w:b/>
      <w:bCs/>
      <w:kern w:val="2"/>
      <w:sz w:val="21"/>
      <w:szCs w:val="24"/>
    </w:rPr>
  </w:style>
  <w:style w:type="paragraph" w:customStyle="1" w:styleId="11">
    <w:name w:val="列出段落11"/>
    <w:basedOn w:val="a"/>
    <w:uiPriority w:val="34"/>
    <w:qFormat/>
    <w:pPr>
      <w:ind w:firstLineChars="200" w:firstLine="420"/>
    </w:p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2"/>
      <w:szCs w:val="22"/>
      <w:u w:val="singl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  <w:style w:type="paragraph" w:customStyle="1" w:styleId="p0">
    <w:name w:val="p0"/>
    <w:basedOn w:val="a"/>
    <w:qFormat/>
    <w:pPr>
      <w:widowControl/>
    </w:pPr>
    <w:rPr>
      <w:rFonts w:ascii="Times New Roman" w:eastAsia="宋体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29302B-AE07-4746-88CD-C8B37A91A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744</Words>
  <Characters>4246</Characters>
  <Application>Microsoft Office Word</Application>
  <DocSecurity>0</DocSecurity>
  <Lines>35</Lines>
  <Paragraphs>9</Paragraphs>
  <ScaleCrop>false</ScaleCrop>
  <Company>Microsoft</Company>
  <LinksUpToDate>false</LinksUpToDate>
  <CharactersWithSpaces>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陕西师范大学关于做好学术型研究生培养方案修订工作的通知</dc:title>
  <dc:creator>ly</dc:creator>
  <cp:lastModifiedBy>pc</cp:lastModifiedBy>
  <cp:revision>33</cp:revision>
  <cp:lastPrinted>2021-06-07T10:20:00Z</cp:lastPrinted>
  <dcterms:created xsi:type="dcterms:W3CDTF">2021-06-09T10:12:00Z</dcterms:created>
  <dcterms:modified xsi:type="dcterms:W3CDTF">2021-09-07T03:42:00Z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2E1B99B8A5464CD983E437166457B14B</vt:lpwstr>
  </property>
</Properties>
</file>