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21D" w:rsidRDefault="008F6F69">
      <w:pPr>
        <w:widowControl/>
        <w:spacing w:line="360" w:lineRule="auto"/>
        <w:jc w:val="left"/>
        <w:textAlignment w:val="center"/>
        <w:rPr>
          <w:rFonts w:ascii="仿宋_GB2312" w:eastAsia="仿宋_GB2312" w:hAnsi="仿宋_GB2312" w:cs="仿宋_GB2312"/>
          <w:color w:val="000000"/>
          <w:kern w:val="0"/>
          <w:sz w:val="24"/>
          <w:szCs w:val="24"/>
          <w:lang w:bidi="ar"/>
        </w:rPr>
      </w:pPr>
      <w:r>
        <w:rPr>
          <w:rFonts w:ascii="仿宋_GB2312" w:eastAsia="仿宋_GB2312" w:hAnsi="仿宋_GB2312" w:cs="仿宋_GB2312" w:hint="eastAsia"/>
          <w:color w:val="000000"/>
          <w:kern w:val="0"/>
          <w:sz w:val="24"/>
          <w:szCs w:val="24"/>
          <w:lang w:bidi="ar"/>
        </w:rPr>
        <w:t>附件4：</w:t>
      </w:r>
      <w:bookmarkStart w:id="0" w:name="_Toc17843"/>
    </w:p>
    <w:p w:rsidR="003E021D" w:rsidRDefault="008F6F69">
      <w:pPr>
        <w:widowControl/>
        <w:spacing w:afterLines="100" w:after="312" w:line="360" w:lineRule="auto"/>
        <w:jc w:val="center"/>
        <w:textAlignment w:val="center"/>
        <w:rPr>
          <w:rFonts w:ascii="仿宋_GB2312" w:eastAsia="仿宋_GB2312" w:hAnsi="仿宋_GB2312" w:cs="仿宋_GB2312"/>
          <w:b/>
          <w:bCs/>
          <w:kern w:val="0"/>
          <w:sz w:val="32"/>
          <w:szCs w:val="32"/>
        </w:rPr>
      </w:pPr>
      <w:r>
        <w:rPr>
          <w:rFonts w:ascii="仿宋_GB2312" w:eastAsia="仿宋_GB2312" w:hAnsi="仿宋_GB2312" w:cs="仿宋_GB2312" w:hint="eastAsia"/>
          <w:b/>
          <w:bCs/>
          <w:kern w:val="0"/>
          <w:sz w:val="32"/>
          <w:szCs w:val="32"/>
        </w:rPr>
        <w:t>20</w:t>
      </w:r>
      <w:r>
        <w:rPr>
          <w:rFonts w:ascii="仿宋_GB2312" w:eastAsia="仿宋_GB2312" w:hAnsi="仿宋_GB2312" w:cs="仿宋_GB2312"/>
          <w:b/>
          <w:bCs/>
          <w:kern w:val="0"/>
          <w:sz w:val="32"/>
          <w:szCs w:val="32"/>
        </w:rPr>
        <w:t>21</w:t>
      </w:r>
      <w:r>
        <w:rPr>
          <w:rFonts w:ascii="仿宋_GB2312" w:eastAsia="仿宋_GB2312" w:hAnsi="仿宋_GB2312" w:cs="仿宋_GB2312" w:hint="eastAsia"/>
          <w:b/>
          <w:bCs/>
          <w:kern w:val="0"/>
          <w:sz w:val="32"/>
          <w:szCs w:val="32"/>
        </w:rPr>
        <w:t>年“0817”+“化学工程与技术”博士研究生培养方案</w:t>
      </w:r>
      <w:bookmarkEnd w:id="0"/>
    </w:p>
    <w:tbl>
      <w:tblPr>
        <w:tblW w:w="9105" w:type="dxa"/>
        <w:tblLayout w:type="fixed"/>
        <w:tblCellMar>
          <w:top w:w="15" w:type="dxa"/>
          <w:left w:w="15" w:type="dxa"/>
          <w:bottom w:w="15" w:type="dxa"/>
          <w:right w:w="15" w:type="dxa"/>
        </w:tblCellMar>
        <w:tblLook w:val="04A0" w:firstRow="1" w:lastRow="0" w:firstColumn="1" w:lastColumn="0" w:noHBand="0" w:noVBand="1"/>
      </w:tblPr>
      <w:tblGrid>
        <w:gridCol w:w="1431"/>
        <w:gridCol w:w="145"/>
        <w:gridCol w:w="880"/>
        <w:gridCol w:w="1525"/>
        <w:gridCol w:w="584"/>
        <w:gridCol w:w="1400"/>
        <w:gridCol w:w="685"/>
        <w:gridCol w:w="879"/>
        <w:gridCol w:w="1576"/>
      </w:tblGrid>
      <w:tr w:rsidR="003E021D">
        <w:trPr>
          <w:trHeight w:val="624"/>
        </w:trPr>
        <w:tc>
          <w:tcPr>
            <w:tcW w:w="15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所属培养单位</w:t>
            </w:r>
          </w:p>
        </w:tc>
        <w:tc>
          <w:tcPr>
            <w:tcW w:w="29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仿宋_GB2312" w:eastAsia="仿宋_GB2312" w:hAnsi="仿宋_GB2312" w:cs="仿宋_GB2312"/>
                <w:color w:val="000000"/>
                <w:sz w:val="24"/>
                <w:szCs w:val="24"/>
              </w:rPr>
            </w:pPr>
            <w:r>
              <w:rPr>
                <w:rFonts w:ascii="仿宋_GB2312" w:eastAsia="仿宋_GB2312" w:hAnsi="仿宋_GB2312" w:cs="仿宋_GB2312"/>
                <w:color w:val="000000"/>
                <w:sz w:val="24"/>
                <w:szCs w:val="24"/>
              </w:rPr>
              <w:t>化学化工学院</w:t>
            </w:r>
          </w:p>
        </w:tc>
        <w:tc>
          <w:tcPr>
            <w:tcW w:w="1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培养层次</w:t>
            </w:r>
          </w:p>
        </w:tc>
        <w:tc>
          <w:tcPr>
            <w:tcW w:w="31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仿宋_GB2312" w:eastAsia="仿宋_GB2312" w:hAnsi="仿宋_GB2312" w:cs="仿宋_GB2312"/>
                <w:color w:val="000000"/>
                <w:sz w:val="24"/>
                <w:szCs w:val="24"/>
              </w:rPr>
            </w:pPr>
            <w:r>
              <w:rPr>
                <w:rFonts w:ascii="仿宋_GB2312" w:eastAsia="仿宋_GB2312" w:hAnsi="仿宋_GB2312" w:cs="仿宋_GB2312"/>
                <w:color w:val="000000"/>
                <w:sz w:val="24"/>
                <w:szCs w:val="24"/>
              </w:rPr>
              <w:t>博士</w:t>
            </w:r>
          </w:p>
        </w:tc>
      </w:tr>
      <w:tr w:rsidR="003E021D">
        <w:trPr>
          <w:trHeight w:val="624"/>
        </w:trPr>
        <w:tc>
          <w:tcPr>
            <w:tcW w:w="15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一级学科名称</w:t>
            </w:r>
          </w:p>
        </w:tc>
        <w:tc>
          <w:tcPr>
            <w:tcW w:w="29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仿宋_GB2312" w:eastAsia="仿宋_GB2312" w:hAnsi="仿宋_GB2312" w:cs="仿宋_GB2312"/>
                <w:color w:val="000000"/>
                <w:sz w:val="24"/>
                <w:szCs w:val="24"/>
              </w:rPr>
            </w:pPr>
            <w:r>
              <w:rPr>
                <w:rFonts w:ascii="仿宋_GB2312" w:eastAsia="仿宋_GB2312" w:hAnsi="仿宋_GB2312" w:cs="仿宋_GB2312"/>
                <w:color w:val="000000"/>
                <w:sz w:val="24"/>
                <w:szCs w:val="24"/>
              </w:rPr>
              <w:t>化学工程与技术</w:t>
            </w:r>
          </w:p>
        </w:tc>
        <w:tc>
          <w:tcPr>
            <w:tcW w:w="1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学科代码</w:t>
            </w:r>
          </w:p>
        </w:tc>
        <w:tc>
          <w:tcPr>
            <w:tcW w:w="31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0817</w:t>
            </w:r>
          </w:p>
        </w:tc>
      </w:tr>
      <w:tr w:rsidR="003E021D">
        <w:trPr>
          <w:trHeight w:val="624"/>
        </w:trPr>
        <w:tc>
          <w:tcPr>
            <w:tcW w:w="15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适用年级</w:t>
            </w:r>
          </w:p>
        </w:tc>
        <w:tc>
          <w:tcPr>
            <w:tcW w:w="29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从20</w:t>
            </w:r>
            <w:r>
              <w:rPr>
                <w:rFonts w:ascii="仿宋_GB2312" w:eastAsia="仿宋_GB2312" w:hAnsi="仿宋_GB2312" w:cs="仿宋_GB2312"/>
                <w:color w:val="000000"/>
                <w:kern w:val="0"/>
                <w:sz w:val="24"/>
                <w:szCs w:val="24"/>
                <w:lang w:bidi="ar"/>
              </w:rPr>
              <w:t>21</w:t>
            </w:r>
            <w:r>
              <w:rPr>
                <w:rFonts w:ascii="仿宋_GB2312" w:eastAsia="仿宋_GB2312" w:hAnsi="仿宋_GB2312" w:cs="仿宋_GB2312" w:hint="eastAsia"/>
                <w:color w:val="000000"/>
                <w:kern w:val="0"/>
                <w:sz w:val="24"/>
                <w:szCs w:val="24"/>
                <w:lang w:bidi="ar"/>
              </w:rPr>
              <w:t>级开始适用</w:t>
            </w:r>
          </w:p>
        </w:tc>
        <w:tc>
          <w:tcPr>
            <w:tcW w:w="1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修订时间</w:t>
            </w:r>
          </w:p>
        </w:tc>
        <w:tc>
          <w:tcPr>
            <w:tcW w:w="31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widowControl/>
              <w:jc w:val="center"/>
              <w:textAlignment w:val="center"/>
              <w:rPr>
                <w:rFonts w:ascii="仿宋_GB2312" w:eastAsia="仿宋_GB2312" w:hAnsi="仿宋_GB2312" w:cs="仿宋_GB2312"/>
                <w:color w:val="000000"/>
                <w:sz w:val="24"/>
                <w:szCs w:val="24"/>
                <w:u w:val="single"/>
              </w:rPr>
            </w:pPr>
            <w:r>
              <w:rPr>
                <w:rFonts w:ascii="仿宋_GB2312" w:eastAsia="仿宋_GB2312" w:hAnsi="仿宋_GB2312" w:cs="仿宋_GB2312" w:hint="eastAsia"/>
                <w:color w:val="000000"/>
                <w:kern w:val="0"/>
                <w:sz w:val="24"/>
                <w:szCs w:val="24"/>
                <w:lang w:bidi="ar"/>
              </w:rPr>
              <w:t>2021年6月</w:t>
            </w:r>
          </w:p>
        </w:tc>
      </w:tr>
      <w:tr w:rsidR="003E021D">
        <w:trPr>
          <w:trHeight w:val="624"/>
        </w:trPr>
        <w:tc>
          <w:tcPr>
            <w:tcW w:w="15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覆盖二级学科</w:t>
            </w:r>
          </w:p>
        </w:tc>
        <w:tc>
          <w:tcPr>
            <w:tcW w:w="752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应用化学（081704）</w:t>
            </w:r>
          </w:p>
        </w:tc>
      </w:tr>
      <w:tr w:rsidR="003E021D">
        <w:trPr>
          <w:trHeight w:val="624"/>
        </w:trPr>
        <w:tc>
          <w:tcPr>
            <w:tcW w:w="15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学制</w:t>
            </w:r>
          </w:p>
        </w:tc>
        <w:tc>
          <w:tcPr>
            <w:tcW w:w="752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4年（最长不超过6年）</w:t>
            </w:r>
          </w:p>
        </w:tc>
      </w:tr>
      <w:tr w:rsidR="003E021D">
        <w:trPr>
          <w:trHeight w:val="624"/>
        </w:trPr>
        <w:tc>
          <w:tcPr>
            <w:tcW w:w="1576" w:type="dxa"/>
            <w:gridSpan w:val="2"/>
            <w:tcBorders>
              <w:top w:val="single" w:sz="4" w:space="0" w:color="000000"/>
              <w:left w:val="single" w:sz="4" w:space="0" w:color="000000"/>
              <w:right w:val="single" w:sz="4" w:space="0" w:color="000000"/>
            </w:tcBorders>
            <w:shd w:val="clear" w:color="auto" w:fill="auto"/>
            <w:vAlign w:val="center"/>
          </w:tcPr>
          <w:p w:rsidR="003E021D" w:rsidRDefault="008F6F69">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学分设置</w:t>
            </w:r>
          </w:p>
        </w:tc>
        <w:tc>
          <w:tcPr>
            <w:tcW w:w="752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spacing w:line="312" w:lineRule="auto"/>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博士：总学分</w:t>
            </w:r>
            <w:r>
              <w:rPr>
                <w:rFonts w:ascii="Times New Roman" w:eastAsia="仿宋_GB2312" w:hAnsi="Times New Roman" w:cs="Times New Roman" w:hint="eastAsia"/>
                <w:color w:val="000000"/>
                <w:kern w:val="0"/>
                <w:sz w:val="24"/>
                <w:szCs w:val="24"/>
              </w:rPr>
              <w:t>24</w:t>
            </w:r>
            <w:r>
              <w:rPr>
                <w:rFonts w:ascii="Times New Roman" w:eastAsia="仿宋_GB2312" w:hAnsi="Times New Roman" w:cs="Times New Roman"/>
                <w:color w:val="000000"/>
                <w:kern w:val="0"/>
                <w:sz w:val="24"/>
                <w:szCs w:val="24"/>
              </w:rPr>
              <w:t>学分，其中课程学分</w:t>
            </w:r>
            <w:r>
              <w:rPr>
                <w:rFonts w:ascii="Times New Roman" w:eastAsia="仿宋_GB2312" w:hAnsi="Times New Roman" w:cs="Times New Roman" w:hint="eastAsia"/>
                <w:color w:val="000000"/>
                <w:kern w:val="0"/>
                <w:sz w:val="24"/>
                <w:szCs w:val="24"/>
              </w:rPr>
              <w:t>19</w:t>
            </w:r>
            <w:r>
              <w:rPr>
                <w:rFonts w:ascii="Times New Roman" w:eastAsia="仿宋_GB2312" w:hAnsi="Times New Roman" w:cs="Times New Roman"/>
                <w:color w:val="000000"/>
                <w:kern w:val="0"/>
                <w:sz w:val="24"/>
                <w:szCs w:val="24"/>
              </w:rPr>
              <w:t>学分，其他培养环节</w:t>
            </w:r>
            <w:r>
              <w:rPr>
                <w:rFonts w:ascii="Times New Roman" w:eastAsia="仿宋_GB2312" w:hAnsi="Times New Roman" w:cs="Times New Roman" w:hint="eastAsia"/>
                <w:color w:val="000000"/>
                <w:kern w:val="0"/>
                <w:sz w:val="24"/>
                <w:szCs w:val="24"/>
              </w:rPr>
              <w:t>5</w:t>
            </w:r>
            <w:r>
              <w:rPr>
                <w:rFonts w:ascii="Times New Roman" w:eastAsia="仿宋_GB2312" w:hAnsi="Times New Roman" w:cs="Times New Roman"/>
                <w:color w:val="000000"/>
                <w:kern w:val="0"/>
                <w:sz w:val="24"/>
                <w:szCs w:val="24"/>
              </w:rPr>
              <w:t>学分；</w:t>
            </w:r>
          </w:p>
          <w:p w:rsidR="003E021D" w:rsidRDefault="008F6F69">
            <w:pPr>
              <w:spacing w:line="312" w:lineRule="auto"/>
              <w:rPr>
                <w:rFonts w:ascii="仿宋_GB2312" w:eastAsia="仿宋_GB2312" w:hAnsi="仿宋_GB2312" w:cs="仿宋_GB2312"/>
                <w:color w:val="000000"/>
                <w:sz w:val="24"/>
                <w:szCs w:val="24"/>
              </w:rPr>
            </w:pPr>
            <w:r>
              <w:rPr>
                <w:rFonts w:ascii="Times New Roman" w:eastAsia="仿宋_GB2312" w:hAnsi="Times New Roman" w:cs="Times New Roman" w:hint="eastAsia"/>
                <w:color w:val="000000"/>
                <w:kern w:val="0"/>
                <w:sz w:val="24"/>
                <w:szCs w:val="24"/>
              </w:rPr>
              <w:t>硕博连读生：</w:t>
            </w:r>
            <w:r>
              <w:rPr>
                <w:rFonts w:ascii="Times New Roman" w:eastAsia="仿宋_GB2312" w:hAnsi="Times New Roman" w:cs="Times New Roman"/>
                <w:color w:val="000000"/>
                <w:kern w:val="0"/>
                <w:sz w:val="24"/>
                <w:szCs w:val="24"/>
              </w:rPr>
              <w:t>总学分</w:t>
            </w:r>
            <w:r>
              <w:rPr>
                <w:rFonts w:ascii="Times New Roman" w:eastAsia="仿宋_GB2312" w:hAnsi="Times New Roman" w:cs="Times New Roman" w:hint="eastAsia"/>
                <w:color w:val="000000"/>
                <w:kern w:val="0"/>
                <w:sz w:val="24"/>
                <w:szCs w:val="24"/>
              </w:rPr>
              <w:t>43</w:t>
            </w:r>
            <w:r>
              <w:rPr>
                <w:rFonts w:ascii="Times New Roman" w:eastAsia="仿宋_GB2312" w:hAnsi="Times New Roman" w:cs="Times New Roman"/>
                <w:color w:val="000000"/>
                <w:kern w:val="0"/>
                <w:sz w:val="24"/>
                <w:szCs w:val="24"/>
              </w:rPr>
              <w:t>学分，其中课程学分</w:t>
            </w:r>
            <w:r>
              <w:rPr>
                <w:rFonts w:ascii="Times New Roman" w:eastAsia="仿宋_GB2312" w:hAnsi="Times New Roman" w:cs="Times New Roman" w:hint="eastAsia"/>
                <w:color w:val="000000"/>
                <w:kern w:val="0"/>
                <w:sz w:val="24"/>
                <w:szCs w:val="24"/>
              </w:rPr>
              <w:t>38</w:t>
            </w:r>
            <w:r>
              <w:rPr>
                <w:rFonts w:ascii="Times New Roman" w:eastAsia="仿宋_GB2312" w:hAnsi="Times New Roman" w:cs="Times New Roman"/>
                <w:color w:val="000000"/>
                <w:kern w:val="0"/>
                <w:sz w:val="24"/>
                <w:szCs w:val="24"/>
              </w:rPr>
              <w:t>学分，其他培养环节</w:t>
            </w:r>
            <w:r>
              <w:rPr>
                <w:rFonts w:ascii="Times New Roman" w:eastAsia="仿宋_GB2312" w:hAnsi="Times New Roman" w:cs="Times New Roman" w:hint="eastAsia"/>
                <w:color w:val="000000"/>
                <w:kern w:val="0"/>
                <w:sz w:val="24"/>
                <w:szCs w:val="24"/>
              </w:rPr>
              <w:t>5</w:t>
            </w:r>
            <w:r>
              <w:rPr>
                <w:rFonts w:ascii="Times New Roman" w:eastAsia="仿宋_GB2312" w:hAnsi="Times New Roman" w:cs="Times New Roman"/>
                <w:color w:val="000000"/>
                <w:kern w:val="0"/>
                <w:sz w:val="24"/>
                <w:szCs w:val="24"/>
              </w:rPr>
              <w:t>学分。</w:t>
            </w:r>
          </w:p>
        </w:tc>
      </w:tr>
      <w:tr w:rsidR="003E021D">
        <w:trPr>
          <w:trHeight w:val="4067"/>
        </w:trPr>
        <w:tc>
          <w:tcPr>
            <w:tcW w:w="1576" w:type="dxa"/>
            <w:gridSpan w:val="2"/>
            <w:tcBorders>
              <w:top w:val="single" w:sz="4" w:space="0" w:color="000000"/>
              <w:left w:val="single" w:sz="4" w:space="0" w:color="000000"/>
              <w:right w:val="single" w:sz="4" w:space="0" w:color="000000"/>
            </w:tcBorders>
            <w:shd w:val="clear" w:color="auto" w:fill="auto"/>
            <w:vAlign w:val="center"/>
          </w:tcPr>
          <w:p w:rsidR="003E021D" w:rsidRDefault="008F6F69">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培养目标</w:t>
            </w:r>
          </w:p>
        </w:tc>
        <w:tc>
          <w:tcPr>
            <w:tcW w:w="752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spacing w:line="312" w:lineRule="auto"/>
              <w:rPr>
                <w:rFonts w:ascii="仿宋_GB2312" w:eastAsia="仿宋_GB2312" w:hAnsi="仿宋_GB2312" w:cs="仿宋_GB2312"/>
                <w:color w:val="000000"/>
                <w:kern w:val="0"/>
                <w:sz w:val="24"/>
                <w:szCs w:val="24"/>
                <w:lang w:bidi="ar"/>
              </w:rPr>
            </w:pPr>
            <w:r>
              <w:rPr>
                <w:rFonts w:ascii="仿宋_GB2312" w:eastAsia="仿宋_GB2312" w:hAnsi="仿宋_GB2312" w:cs="仿宋_GB2312" w:hint="eastAsia"/>
                <w:sz w:val="24"/>
                <w:szCs w:val="24"/>
              </w:rPr>
              <w:t>1</w:t>
            </w:r>
            <w:r>
              <w:rPr>
                <w:rFonts w:ascii="仿宋_GB2312" w:eastAsia="仿宋_GB2312" w:hAnsi="仿宋_GB2312" w:cs="仿宋_GB2312"/>
                <w:color w:val="000000"/>
                <w:kern w:val="0"/>
                <w:sz w:val="24"/>
                <w:szCs w:val="24"/>
                <w:lang w:bidi="ar"/>
              </w:rPr>
              <w:t>.</w:t>
            </w:r>
            <w:r>
              <w:rPr>
                <w:rFonts w:ascii="仿宋_GB2312" w:eastAsia="仿宋_GB2312" w:hAnsi="仿宋_GB2312" w:cs="仿宋_GB2312" w:hint="eastAsia"/>
                <w:color w:val="000000"/>
                <w:kern w:val="0"/>
                <w:sz w:val="24"/>
                <w:szCs w:val="24"/>
                <w:lang w:bidi="ar"/>
              </w:rPr>
              <w:t>坚持育人为本，需求导向，以研究生德智体美劳全面发展为中心。培养在化学工程与技术领域或跨学科领域内，具备优秀竞争能力的专门人才；</w:t>
            </w:r>
          </w:p>
          <w:p w:rsidR="003E021D" w:rsidRDefault="008F6F69">
            <w:pPr>
              <w:spacing w:line="312" w:lineRule="auto"/>
              <w:rPr>
                <w:rFonts w:ascii="仿宋_GB2312" w:eastAsia="仿宋_GB2312" w:hAnsi="仿宋_GB2312" w:cs="仿宋_GB2312"/>
                <w:color w:val="000000"/>
                <w:kern w:val="0"/>
                <w:sz w:val="24"/>
                <w:szCs w:val="24"/>
                <w:lang w:bidi="ar"/>
              </w:rPr>
            </w:pPr>
            <w:r>
              <w:rPr>
                <w:rFonts w:ascii="仿宋_GB2312" w:eastAsia="仿宋_GB2312" w:hAnsi="仿宋_GB2312" w:cs="仿宋_GB2312"/>
                <w:color w:val="000000"/>
                <w:kern w:val="0"/>
                <w:sz w:val="24"/>
                <w:szCs w:val="24"/>
                <w:lang w:bidi="ar"/>
              </w:rPr>
              <w:t>2</w:t>
            </w:r>
            <w:r>
              <w:rPr>
                <w:rFonts w:ascii="仿宋_GB2312" w:eastAsia="仿宋_GB2312" w:hAnsi="仿宋_GB2312" w:cs="仿宋_GB2312" w:hint="eastAsia"/>
                <w:color w:val="000000"/>
                <w:kern w:val="0"/>
                <w:sz w:val="24"/>
                <w:szCs w:val="24"/>
                <w:lang w:bidi="ar"/>
              </w:rPr>
              <w:t>.具有坚定的理想信念、高尚的道德情操，具有严守学术规范的意识、高度的社会责任感和敬业精神；</w:t>
            </w:r>
          </w:p>
          <w:p w:rsidR="003E021D" w:rsidRDefault="008F6F69">
            <w:pPr>
              <w:spacing w:line="312" w:lineRule="auto"/>
              <w:rPr>
                <w:rFonts w:ascii="仿宋_GB2312" w:eastAsia="仿宋_GB2312" w:hAnsi="仿宋_GB2312" w:cs="仿宋_GB2312"/>
                <w:color w:val="000000"/>
                <w:kern w:val="0"/>
                <w:sz w:val="24"/>
                <w:szCs w:val="24"/>
                <w:lang w:bidi="ar"/>
              </w:rPr>
            </w:pPr>
            <w:r>
              <w:rPr>
                <w:rFonts w:ascii="仿宋_GB2312" w:eastAsia="仿宋_GB2312" w:hAnsi="仿宋_GB2312" w:cs="仿宋_GB2312"/>
                <w:color w:val="000000"/>
                <w:kern w:val="0"/>
                <w:sz w:val="24"/>
                <w:szCs w:val="24"/>
                <w:lang w:bidi="ar"/>
              </w:rPr>
              <w:t>3</w:t>
            </w:r>
            <w:r>
              <w:rPr>
                <w:rFonts w:ascii="仿宋_GB2312" w:eastAsia="仿宋_GB2312" w:hAnsi="仿宋_GB2312" w:cs="仿宋_GB2312" w:hint="eastAsia"/>
                <w:color w:val="000000"/>
                <w:kern w:val="0"/>
                <w:sz w:val="24"/>
                <w:szCs w:val="24"/>
                <w:lang w:bidi="ar"/>
              </w:rPr>
              <w:t>.具有深厚的化学工程与技术专业基础和创新能力，具备国际视野和跨越学科意识；</w:t>
            </w:r>
          </w:p>
          <w:p w:rsidR="003E021D" w:rsidRDefault="008F6F69">
            <w:pPr>
              <w:spacing w:line="312" w:lineRule="auto"/>
              <w:rPr>
                <w:rFonts w:ascii="仿宋_GB2312" w:eastAsia="仿宋_GB2312" w:hAnsi="仿宋_GB2312" w:cs="仿宋_GB2312"/>
                <w:color w:val="000000"/>
                <w:kern w:val="0"/>
                <w:sz w:val="24"/>
                <w:szCs w:val="24"/>
                <w:lang w:bidi="ar"/>
              </w:rPr>
            </w:pPr>
            <w:r>
              <w:rPr>
                <w:rFonts w:ascii="仿宋_GB2312" w:eastAsia="仿宋_GB2312" w:hAnsi="仿宋_GB2312" w:cs="仿宋_GB2312"/>
                <w:color w:val="000000"/>
                <w:kern w:val="0"/>
                <w:sz w:val="24"/>
                <w:szCs w:val="24"/>
                <w:lang w:bidi="ar"/>
              </w:rPr>
              <w:t>4</w:t>
            </w:r>
            <w:r>
              <w:rPr>
                <w:rFonts w:ascii="仿宋_GB2312" w:eastAsia="仿宋_GB2312" w:hAnsi="仿宋_GB2312" w:cs="仿宋_GB2312" w:hint="eastAsia"/>
                <w:color w:val="000000"/>
                <w:kern w:val="0"/>
                <w:sz w:val="24"/>
                <w:szCs w:val="24"/>
                <w:lang w:bidi="ar"/>
              </w:rPr>
              <w:t>.</w:t>
            </w:r>
            <w:r>
              <w:rPr>
                <w:rFonts w:ascii="仿宋_GB2312" w:eastAsia="仿宋_GB2312" w:hAnsi="仿宋_GB2312" w:cs="仿宋_GB2312"/>
                <w:color w:val="000000"/>
                <w:kern w:val="0"/>
                <w:sz w:val="24"/>
                <w:szCs w:val="24"/>
                <w:lang w:bidi="ar"/>
              </w:rPr>
              <w:t xml:space="preserve"> 具有独立的和创造性的进行</w:t>
            </w:r>
            <w:r>
              <w:rPr>
                <w:rFonts w:ascii="仿宋_GB2312" w:eastAsia="仿宋_GB2312" w:hAnsi="仿宋_GB2312" w:cs="仿宋_GB2312" w:hint="eastAsia"/>
                <w:color w:val="000000"/>
                <w:kern w:val="0"/>
                <w:sz w:val="24"/>
                <w:szCs w:val="24"/>
                <w:lang w:bidi="ar"/>
              </w:rPr>
              <w:t>化学工程与技术</w:t>
            </w:r>
            <w:r>
              <w:rPr>
                <w:rFonts w:ascii="仿宋_GB2312" w:eastAsia="仿宋_GB2312" w:hAnsi="仿宋_GB2312" w:cs="仿宋_GB2312"/>
                <w:color w:val="000000"/>
                <w:kern w:val="0"/>
                <w:sz w:val="24"/>
                <w:szCs w:val="24"/>
                <w:lang w:bidi="ar"/>
              </w:rPr>
              <w:t>学科科学研究工作的能力及较强的解决实际问题的能力。</w:t>
            </w:r>
          </w:p>
        </w:tc>
      </w:tr>
      <w:tr w:rsidR="003E021D">
        <w:trPr>
          <w:trHeight w:val="624"/>
        </w:trPr>
        <w:tc>
          <w:tcPr>
            <w:tcW w:w="9105"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widowControl/>
              <w:jc w:val="center"/>
              <w:textAlignment w:val="center"/>
              <w:rPr>
                <w:rFonts w:ascii="仿宋_GB2312" w:eastAsia="仿宋_GB2312" w:hAnsi="仿宋_GB2312" w:cs="仿宋_GB2312"/>
                <w:b/>
                <w:color w:val="000000"/>
                <w:sz w:val="24"/>
                <w:szCs w:val="24"/>
              </w:rPr>
            </w:pPr>
            <w:r>
              <w:rPr>
                <w:rFonts w:ascii="仿宋_GB2312" w:eastAsia="仿宋_GB2312" w:hAnsi="仿宋_GB2312" w:cs="仿宋_GB2312" w:hint="eastAsia"/>
                <w:b/>
                <w:color w:val="000000"/>
                <w:kern w:val="0"/>
                <w:sz w:val="24"/>
                <w:szCs w:val="24"/>
                <w:lang w:bidi="ar"/>
              </w:rPr>
              <w:t>课程设置</w:t>
            </w:r>
          </w:p>
        </w:tc>
      </w:tr>
      <w:tr w:rsidR="003E021D">
        <w:trPr>
          <w:trHeight w:val="624"/>
        </w:trPr>
        <w:tc>
          <w:tcPr>
            <w:tcW w:w="14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课程类别</w:t>
            </w: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课程编号</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课程名称</w:t>
            </w:r>
            <w:r>
              <w:rPr>
                <w:rFonts w:ascii="仿宋_GB2312" w:eastAsia="仿宋_GB2312" w:hAnsi="仿宋_GB2312" w:cs="仿宋_GB2312" w:hint="eastAsia"/>
                <w:color w:val="000000"/>
                <w:kern w:val="0"/>
                <w:sz w:val="24"/>
                <w:szCs w:val="24"/>
                <w:lang w:bidi="ar"/>
              </w:rPr>
              <w:br/>
              <w:t>（中英文）</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学分</w:t>
            </w:r>
          </w:p>
        </w:tc>
        <w:tc>
          <w:tcPr>
            <w:tcW w:w="1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课时</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开课学期</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任课教师</w:t>
            </w: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备注</w:t>
            </w:r>
          </w:p>
        </w:tc>
      </w:tr>
      <w:tr w:rsidR="003E021D">
        <w:trPr>
          <w:trHeight w:val="624"/>
        </w:trPr>
        <w:tc>
          <w:tcPr>
            <w:tcW w:w="143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widowControl/>
              <w:jc w:val="center"/>
              <w:textAlignment w:val="center"/>
              <w:rPr>
                <w:rFonts w:ascii="仿宋_GB2312" w:eastAsia="仿宋_GB2312" w:hAnsi="仿宋_GB2312" w:cs="仿宋_GB2312"/>
                <w:color w:val="000000"/>
                <w:sz w:val="24"/>
                <w:szCs w:val="24"/>
              </w:rPr>
            </w:pPr>
            <w:r>
              <w:rPr>
                <w:rStyle w:val="font41"/>
                <w:rFonts w:ascii="仿宋_GB2312" w:eastAsia="仿宋_GB2312" w:hAnsi="仿宋_GB2312" w:cs="仿宋_GB2312" w:hint="default"/>
                <w:sz w:val="24"/>
                <w:szCs w:val="24"/>
                <w:lang w:bidi="ar"/>
              </w:rPr>
              <w:t>公共必修课：</w:t>
            </w:r>
            <w:r>
              <w:rPr>
                <w:rStyle w:val="font41"/>
                <w:rFonts w:ascii="仿宋_GB2312" w:eastAsia="仿宋_GB2312" w:hAnsi="仿宋_GB2312" w:cs="仿宋_GB2312" w:hint="default"/>
                <w:sz w:val="24"/>
                <w:szCs w:val="24"/>
                <w:lang w:bidi="ar"/>
              </w:rPr>
              <w:br/>
            </w:r>
            <w:r>
              <w:rPr>
                <w:rStyle w:val="font11"/>
                <w:rFonts w:ascii="仿宋_GB2312" w:eastAsia="仿宋_GB2312" w:hAnsi="仿宋_GB2312" w:cs="仿宋_GB2312" w:hint="default"/>
                <w:sz w:val="24"/>
                <w:szCs w:val="24"/>
                <w:lang w:bidi="ar"/>
              </w:rPr>
              <w:t xml:space="preserve"> 6 </w:t>
            </w:r>
            <w:r>
              <w:rPr>
                <w:rStyle w:val="font41"/>
                <w:rFonts w:ascii="仿宋_GB2312" w:eastAsia="仿宋_GB2312" w:hAnsi="仿宋_GB2312" w:cs="仿宋_GB2312" w:hint="default"/>
                <w:sz w:val="24"/>
                <w:szCs w:val="24"/>
                <w:lang w:bidi="ar"/>
              </w:rPr>
              <w:t>学分</w:t>
            </w: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3E021D">
            <w:pPr>
              <w:jc w:val="center"/>
              <w:rPr>
                <w:rFonts w:ascii="仿宋_GB2312" w:eastAsia="仿宋_GB2312" w:hAnsi="仿宋_GB2312" w:cs="仿宋_GB2312"/>
                <w:color w:val="000000"/>
                <w:sz w:val="24"/>
                <w:szCs w:val="24"/>
              </w:rPr>
            </w:pP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仿宋_GB2312" w:eastAsia="仿宋_GB2312" w:hAnsi="仿宋_GB2312" w:cs="仿宋_GB2312"/>
                <w:color w:val="000000"/>
                <w:sz w:val="24"/>
                <w:szCs w:val="24"/>
              </w:rPr>
            </w:pPr>
            <w:r>
              <w:rPr>
                <w:rFonts w:ascii="仿宋_GB2312" w:eastAsia="仿宋_GB2312" w:hAnsi="仿宋_GB2312" w:cs="仿宋_GB2312"/>
                <w:color w:val="000000"/>
                <w:sz w:val="24"/>
                <w:szCs w:val="24"/>
              </w:rPr>
              <w:t>政治理论</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3</w:t>
            </w:r>
          </w:p>
        </w:tc>
        <w:tc>
          <w:tcPr>
            <w:tcW w:w="1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3E021D">
            <w:pPr>
              <w:jc w:val="center"/>
              <w:rPr>
                <w:rFonts w:ascii="仿宋_GB2312" w:eastAsia="仿宋_GB2312" w:hAnsi="仿宋_GB2312" w:cs="仿宋_GB2312"/>
                <w:color w:val="000000"/>
                <w:sz w:val="24"/>
                <w:szCs w:val="24"/>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3E021D">
            <w:pPr>
              <w:jc w:val="center"/>
              <w:rPr>
                <w:rFonts w:ascii="仿宋_GB2312" w:eastAsia="仿宋_GB2312" w:hAnsi="仿宋_GB2312" w:cs="仿宋_GB2312"/>
                <w:color w:val="000000"/>
                <w:sz w:val="24"/>
                <w:szCs w:val="24"/>
              </w:rPr>
            </w:pP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3E021D">
            <w:pPr>
              <w:jc w:val="center"/>
              <w:rPr>
                <w:rFonts w:ascii="仿宋_GB2312" w:eastAsia="仿宋_GB2312" w:hAnsi="仿宋_GB2312" w:cs="仿宋_GB2312"/>
                <w:color w:val="000000"/>
                <w:sz w:val="24"/>
                <w:szCs w:val="24"/>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3E021D">
            <w:pPr>
              <w:jc w:val="center"/>
              <w:rPr>
                <w:rFonts w:ascii="仿宋_GB2312" w:eastAsia="仿宋_GB2312" w:hAnsi="仿宋_GB2312" w:cs="仿宋_GB2312"/>
                <w:color w:val="000000"/>
                <w:sz w:val="24"/>
                <w:szCs w:val="24"/>
              </w:rPr>
            </w:pPr>
          </w:p>
        </w:tc>
      </w:tr>
      <w:tr w:rsidR="003E021D">
        <w:trPr>
          <w:trHeight w:val="624"/>
        </w:trPr>
        <w:tc>
          <w:tcPr>
            <w:tcW w:w="14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3E021D">
            <w:pPr>
              <w:jc w:val="center"/>
              <w:rPr>
                <w:rFonts w:ascii="仿宋_GB2312" w:eastAsia="仿宋_GB2312" w:hAnsi="仿宋_GB2312" w:cs="仿宋_GB2312"/>
                <w:color w:val="000000"/>
                <w:sz w:val="24"/>
                <w:szCs w:val="24"/>
              </w:rPr>
            </w:pP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3E021D">
            <w:pPr>
              <w:jc w:val="center"/>
              <w:rPr>
                <w:rFonts w:ascii="仿宋_GB2312" w:eastAsia="仿宋_GB2312" w:hAnsi="仿宋_GB2312" w:cs="仿宋_GB2312"/>
                <w:color w:val="000000"/>
                <w:sz w:val="24"/>
                <w:szCs w:val="24"/>
              </w:rPr>
            </w:pP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仿宋_GB2312" w:eastAsia="仿宋_GB2312" w:hAnsi="仿宋_GB2312" w:cs="仿宋_GB2312"/>
                <w:color w:val="000000"/>
                <w:sz w:val="24"/>
                <w:szCs w:val="24"/>
              </w:rPr>
            </w:pPr>
            <w:r>
              <w:rPr>
                <w:rFonts w:ascii="仿宋_GB2312" w:eastAsia="仿宋_GB2312" w:hAnsi="仿宋_GB2312" w:cs="仿宋_GB2312"/>
                <w:color w:val="000000"/>
                <w:sz w:val="24"/>
                <w:szCs w:val="24"/>
              </w:rPr>
              <w:t>外国语</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3</w:t>
            </w:r>
          </w:p>
        </w:tc>
        <w:tc>
          <w:tcPr>
            <w:tcW w:w="1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3E021D">
            <w:pPr>
              <w:jc w:val="center"/>
              <w:rPr>
                <w:rFonts w:ascii="仿宋_GB2312" w:eastAsia="仿宋_GB2312" w:hAnsi="仿宋_GB2312" w:cs="仿宋_GB2312"/>
                <w:color w:val="000000"/>
                <w:sz w:val="24"/>
                <w:szCs w:val="24"/>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3E021D">
            <w:pPr>
              <w:jc w:val="center"/>
              <w:rPr>
                <w:rFonts w:ascii="仿宋_GB2312" w:eastAsia="仿宋_GB2312" w:hAnsi="仿宋_GB2312" w:cs="仿宋_GB2312"/>
                <w:color w:val="000000"/>
                <w:sz w:val="24"/>
                <w:szCs w:val="24"/>
              </w:rPr>
            </w:pP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3E021D">
            <w:pPr>
              <w:jc w:val="center"/>
              <w:rPr>
                <w:rFonts w:ascii="仿宋_GB2312" w:eastAsia="仿宋_GB2312" w:hAnsi="仿宋_GB2312" w:cs="仿宋_GB2312"/>
                <w:color w:val="000000"/>
                <w:sz w:val="24"/>
                <w:szCs w:val="24"/>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仿宋_GB2312" w:eastAsia="仿宋_GB2312" w:hAnsi="仿宋_GB2312" w:cs="仿宋_GB2312"/>
                <w:color w:val="000000"/>
                <w:sz w:val="24"/>
                <w:szCs w:val="24"/>
              </w:rPr>
            </w:pPr>
            <w:r>
              <w:rPr>
                <w:rFonts w:ascii="仿宋_GB2312" w:eastAsia="仿宋_GB2312" w:hAnsi="仿宋_GB2312" w:cs="仿宋_GB2312"/>
                <w:color w:val="000000"/>
                <w:sz w:val="24"/>
                <w:szCs w:val="24"/>
              </w:rPr>
              <w:t>符合相关规定可申请免修</w:t>
            </w:r>
          </w:p>
        </w:tc>
      </w:tr>
      <w:tr w:rsidR="003E021D">
        <w:trPr>
          <w:trHeight w:val="393"/>
        </w:trPr>
        <w:tc>
          <w:tcPr>
            <w:tcW w:w="1431" w:type="dxa"/>
            <w:tcBorders>
              <w:top w:val="single" w:sz="4" w:space="0" w:color="000000"/>
              <w:left w:val="single" w:sz="4" w:space="0" w:color="000000"/>
              <w:right w:val="single" w:sz="4" w:space="0" w:color="000000"/>
            </w:tcBorders>
            <w:shd w:val="clear" w:color="auto" w:fill="auto"/>
            <w:vAlign w:val="center"/>
          </w:tcPr>
          <w:p w:rsidR="003E021D" w:rsidRDefault="008F6F69">
            <w:pPr>
              <w:jc w:val="center"/>
              <w:rPr>
                <w:rStyle w:val="font41"/>
                <w:rFonts w:ascii="仿宋_GB2312" w:eastAsia="仿宋_GB2312" w:hAnsi="仿宋_GB2312" w:cs="仿宋_GB2312" w:hint="default"/>
                <w:sz w:val="24"/>
                <w:szCs w:val="24"/>
                <w:lang w:bidi="ar"/>
              </w:rPr>
            </w:pPr>
            <w:r>
              <w:rPr>
                <w:rStyle w:val="font41"/>
                <w:rFonts w:ascii="仿宋_GB2312" w:eastAsia="仿宋_GB2312" w:hAnsi="仿宋_GB2312" w:cs="仿宋_GB2312" w:hint="default"/>
                <w:sz w:val="24"/>
                <w:szCs w:val="24"/>
                <w:lang w:bidi="ar"/>
              </w:rPr>
              <w:t>公共选修课：</w:t>
            </w:r>
          </w:p>
          <w:p w:rsidR="003E021D" w:rsidRDefault="008F6F69">
            <w:pPr>
              <w:jc w:val="center"/>
              <w:rPr>
                <w:rFonts w:ascii="仿宋_GB2312" w:eastAsia="仿宋_GB2312" w:hAnsi="仿宋_GB2312" w:cs="仿宋_GB2312"/>
                <w:color w:val="000000"/>
                <w:sz w:val="24"/>
                <w:szCs w:val="24"/>
              </w:rPr>
            </w:pPr>
            <w:r>
              <w:rPr>
                <w:rStyle w:val="font41"/>
                <w:rFonts w:ascii="仿宋_GB2312" w:eastAsia="仿宋_GB2312" w:hAnsi="仿宋_GB2312" w:cs="仿宋_GB2312" w:hint="default"/>
                <w:sz w:val="24"/>
                <w:szCs w:val="24"/>
                <w:u w:val="single"/>
                <w:lang w:bidi="ar"/>
              </w:rPr>
              <w:t xml:space="preserve"> 2 </w:t>
            </w:r>
            <w:r>
              <w:rPr>
                <w:rStyle w:val="font41"/>
                <w:rFonts w:ascii="仿宋_GB2312" w:eastAsia="仿宋_GB2312" w:hAnsi="仿宋_GB2312" w:cs="仿宋_GB2312" w:hint="default"/>
                <w:sz w:val="24"/>
                <w:szCs w:val="24"/>
                <w:lang w:bidi="ar"/>
              </w:rPr>
              <w:t>学分</w:t>
            </w: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3E021D">
            <w:pPr>
              <w:jc w:val="center"/>
              <w:rPr>
                <w:rFonts w:ascii="仿宋_GB2312" w:eastAsia="仿宋_GB2312" w:hAnsi="仿宋_GB2312" w:cs="仿宋_GB2312"/>
                <w:color w:val="000000"/>
                <w:sz w:val="24"/>
                <w:szCs w:val="24"/>
              </w:rPr>
            </w:pP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3E021D">
            <w:pPr>
              <w:jc w:val="center"/>
              <w:rPr>
                <w:rFonts w:ascii="仿宋_GB2312" w:eastAsia="仿宋_GB2312" w:hAnsi="仿宋_GB2312" w:cs="仿宋_GB2312"/>
                <w:color w:val="000000"/>
                <w:sz w:val="24"/>
                <w:szCs w:val="24"/>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仿宋_GB2312" w:eastAsia="仿宋_GB2312" w:hAnsi="仿宋_GB2312" w:cs="仿宋_GB2312"/>
                <w:color w:val="000000"/>
                <w:sz w:val="24"/>
                <w:szCs w:val="24"/>
              </w:rPr>
            </w:pPr>
            <w:r>
              <w:rPr>
                <w:rFonts w:ascii="仿宋_GB2312" w:eastAsia="仿宋_GB2312" w:hAnsi="仿宋_GB2312" w:cs="仿宋_GB2312"/>
                <w:color w:val="000000"/>
                <w:sz w:val="24"/>
                <w:szCs w:val="24"/>
              </w:rPr>
              <w:t>2</w:t>
            </w:r>
          </w:p>
        </w:tc>
        <w:tc>
          <w:tcPr>
            <w:tcW w:w="1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3E021D">
            <w:pPr>
              <w:jc w:val="center"/>
              <w:rPr>
                <w:rFonts w:ascii="仿宋_GB2312" w:eastAsia="仿宋_GB2312" w:hAnsi="仿宋_GB2312" w:cs="仿宋_GB2312"/>
                <w:color w:val="000000"/>
                <w:sz w:val="24"/>
                <w:szCs w:val="24"/>
              </w:rPr>
            </w:pP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3E021D">
            <w:pPr>
              <w:jc w:val="center"/>
              <w:rPr>
                <w:rFonts w:ascii="仿宋_GB2312" w:eastAsia="仿宋_GB2312" w:hAnsi="仿宋_GB2312" w:cs="仿宋_GB2312"/>
                <w:color w:val="000000"/>
                <w:sz w:val="24"/>
                <w:szCs w:val="24"/>
              </w:rPr>
            </w:pP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3E021D">
            <w:pPr>
              <w:jc w:val="center"/>
              <w:rPr>
                <w:rFonts w:ascii="仿宋_GB2312" w:eastAsia="仿宋_GB2312" w:hAnsi="仿宋_GB2312" w:cs="仿宋_GB2312"/>
                <w:color w:val="000000"/>
                <w:sz w:val="24"/>
                <w:szCs w:val="24"/>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仿宋_GB2312" w:eastAsia="仿宋_GB2312" w:hAnsi="仿宋_GB2312" w:cs="仿宋_GB2312"/>
                <w:color w:val="000000"/>
                <w:sz w:val="24"/>
                <w:szCs w:val="24"/>
              </w:rPr>
            </w:pPr>
            <w:r>
              <w:rPr>
                <w:rFonts w:ascii="仿宋_GB2312" w:eastAsia="仿宋_GB2312" w:hAnsi="仿宋_GB2312" w:cs="仿宋_GB2312"/>
                <w:color w:val="000000"/>
                <w:sz w:val="24"/>
                <w:szCs w:val="24"/>
              </w:rPr>
              <w:t>硕博连读生硕士阶段已获得学分，可</w:t>
            </w:r>
            <w:r>
              <w:rPr>
                <w:rFonts w:ascii="仿宋_GB2312" w:eastAsia="仿宋_GB2312" w:hAnsi="仿宋_GB2312" w:cs="仿宋_GB2312" w:hint="eastAsia"/>
                <w:color w:val="000000"/>
                <w:sz w:val="24"/>
                <w:szCs w:val="24"/>
              </w:rPr>
              <w:t>免</w:t>
            </w:r>
            <w:r>
              <w:rPr>
                <w:rFonts w:ascii="仿宋_GB2312" w:eastAsia="仿宋_GB2312" w:hAnsi="仿宋_GB2312" w:cs="仿宋_GB2312"/>
                <w:color w:val="000000"/>
                <w:sz w:val="24"/>
                <w:szCs w:val="24"/>
              </w:rPr>
              <w:t>修</w:t>
            </w:r>
          </w:p>
        </w:tc>
      </w:tr>
      <w:tr w:rsidR="003E021D">
        <w:trPr>
          <w:trHeight w:val="624"/>
        </w:trPr>
        <w:tc>
          <w:tcPr>
            <w:tcW w:w="1431" w:type="dxa"/>
            <w:vMerge w:val="restart"/>
            <w:tcBorders>
              <w:top w:val="single" w:sz="4" w:space="0" w:color="000000"/>
              <w:left w:val="single" w:sz="4" w:space="0" w:color="000000"/>
              <w:right w:val="single" w:sz="4" w:space="0" w:color="000000"/>
            </w:tcBorders>
            <w:shd w:val="clear" w:color="auto" w:fill="auto"/>
            <w:vAlign w:val="center"/>
          </w:tcPr>
          <w:p w:rsidR="003E021D" w:rsidRDefault="008F6F69">
            <w:pPr>
              <w:widowControl/>
              <w:jc w:val="center"/>
              <w:textAlignment w:val="center"/>
              <w:rPr>
                <w:rStyle w:val="font41"/>
                <w:rFonts w:ascii="仿宋_GB2312" w:eastAsia="仿宋_GB2312" w:hAnsi="仿宋_GB2312" w:cs="仿宋_GB2312" w:hint="default"/>
                <w:sz w:val="24"/>
                <w:szCs w:val="24"/>
                <w:lang w:bidi="ar"/>
              </w:rPr>
            </w:pPr>
            <w:r>
              <w:rPr>
                <w:rStyle w:val="font41"/>
                <w:rFonts w:ascii="仿宋_GB2312" w:eastAsia="仿宋_GB2312" w:hAnsi="仿宋_GB2312" w:cs="仿宋_GB2312" w:hint="default"/>
                <w:sz w:val="24"/>
                <w:szCs w:val="24"/>
                <w:lang w:bidi="ar"/>
              </w:rPr>
              <w:lastRenderedPageBreak/>
              <w:t>专业必修课：</w:t>
            </w:r>
            <w:r>
              <w:rPr>
                <w:rStyle w:val="font41"/>
                <w:rFonts w:ascii="仿宋_GB2312" w:eastAsia="仿宋_GB2312" w:hAnsi="仿宋_GB2312" w:cs="仿宋_GB2312" w:hint="default"/>
                <w:sz w:val="24"/>
                <w:szCs w:val="24"/>
                <w:lang w:bidi="ar"/>
              </w:rPr>
              <w:br/>
              <w:t>≥</w:t>
            </w:r>
            <w:r>
              <w:rPr>
                <w:rStyle w:val="font11"/>
                <w:rFonts w:ascii="仿宋_GB2312" w:eastAsia="仿宋_GB2312" w:hAnsi="仿宋_GB2312" w:cs="仿宋_GB2312" w:hint="default"/>
                <w:sz w:val="24"/>
                <w:szCs w:val="24"/>
                <w:lang w:bidi="ar"/>
              </w:rPr>
              <w:t xml:space="preserve">6 </w:t>
            </w:r>
            <w:r>
              <w:rPr>
                <w:rStyle w:val="font41"/>
                <w:rFonts w:ascii="仿宋_GB2312" w:eastAsia="仿宋_GB2312" w:hAnsi="仿宋_GB2312" w:cs="仿宋_GB2312" w:hint="default"/>
                <w:sz w:val="24"/>
                <w:szCs w:val="24"/>
                <w:lang w:bidi="ar"/>
              </w:rPr>
              <w:t>学分</w:t>
            </w:r>
          </w:p>
          <w:p w:rsidR="003E021D" w:rsidRDefault="003E021D">
            <w:pPr>
              <w:widowControl/>
              <w:jc w:val="center"/>
              <w:textAlignment w:val="center"/>
              <w:rPr>
                <w:rFonts w:ascii="仿宋_GB2312" w:eastAsia="仿宋_GB2312" w:hAnsi="仿宋_GB2312" w:cs="仿宋_GB2312"/>
                <w:color w:val="000000"/>
                <w:sz w:val="24"/>
                <w:szCs w:val="24"/>
              </w:rPr>
            </w:pP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Pr="00B71277" w:rsidRDefault="008F6F69" w:rsidP="000F04DB">
            <w:pPr>
              <w:jc w:val="center"/>
              <w:rPr>
                <w:rFonts w:ascii="仿宋_GB2312" w:eastAsia="仿宋_GB2312" w:hAnsi="仿宋_GB2312" w:cs="仿宋_GB2312"/>
                <w:color w:val="000000"/>
                <w:sz w:val="24"/>
                <w:szCs w:val="24"/>
              </w:rPr>
            </w:pPr>
            <w:r w:rsidRPr="00B71277">
              <w:rPr>
                <w:rFonts w:ascii="Calibri" w:hAnsi="Calibri" w:cs="Calibri"/>
                <w:color w:val="000000"/>
                <w:sz w:val="22"/>
              </w:rPr>
              <w:t>016B210</w:t>
            </w:r>
            <w:r w:rsidR="000F04DB" w:rsidRPr="00B71277">
              <w:rPr>
                <w:rFonts w:ascii="Calibri" w:hAnsi="Calibri" w:cs="Calibri" w:hint="eastAsia"/>
                <w:color w:val="000000"/>
                <w:sz w:val="22"/>
              </w:rPr>
              <w:t>4</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rPr>
                <w:rFonts w:ascii="仿宋_GB2312" w:eastAsia="仿宋_GB2312" w:hAnsi="仿宋_GB2312" w:cs="仿宋_GB2312"/>
                <w:color w:val="000000"/>
                <w:sz w:val="24"/>
                <w:szCs w:val="24"/>
              </w:rPr>
            </w:pPr>
            <w:r>
              <w:rPr>
                <w:rFonts w:ascii="仿宋_GB2312" w:eastAsia="仿宋_GB2312" w:hAnsi="仿宋_GB2312" w:cs="仿宋_GB2312"/>
                <w:color w:val="000000"/>
                <w:sz w:val="24"/>
                <w:szCs w:val="24"/>
              </w:rPr>
              <w:t>科技论文写作</w:t>
            </w:r>
          </w:p>
          <w:p w:rsidR="003E021D" w:rsidRDefault="008F6F69">
            <w:pPr>
              <w:rPr>
                <w:rFonts w:ascii="仿宋_GB2312" w:eastAsia="仿宋_GB2312" w:hAnsi="仿宋_GB2312" w:cs="仿宋_GB2312"/>
                <w:color w:val="000000"/>
                <w:sz w:val="24"/>
                <w:szCs w:val="24"/>
              </w:rPr>
            </w:pPr>
            <w:r>
              <w:rPr>
                <w:rFonts w:ascii="Times New Roman" w:eastAsia="仿宋_GB2312" w:hAnsi="Times New Roman" w:cs="Times New Roman" w:hint="eastAsia"/>
                <w:color w:val="000000"/>
                <w:sz w:val="24"/>
                <w:szCs w:val="24"/>
              </w:rPr>
              <w:t>（</w:t>
            </w:r>
            <w:r>
              <w:rPr>
                <w:rFonts w:ascii="Times New Roman" w:eastAsia="仿宋_GB2312" w:hAnsi="Times New Roman" w:cs="Times New Roman"/>
                <w:color w:val="000000"/>
                <w:sz w:val="24"/>
                <w:szCs w:val="24"/>
              </w:rPr>
              <w:t>Scientific Paper Writing</w:t>
            </w:r>
            <w:r>
              <w:rPr>
                <w:rFonts w:ascii="Times New Roman" w:eastAsia="仿宋_GB2312" w:hAnsi="Times New Roman" w:cs="Times New Roman" w:hint="eastAsia"/>
                <w:color w:val="000000"/>
                <w:sz w:val="24"/>
                <w:szCs w:val="24"/>
              </w:rPr>
              <w:t>）</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w:t>
            </w:r>
          </w:p>
        </w:tc>
        <w:tc>
          <w:tcPr>
            <w:tcW w:w="1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36</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仿宋_GB2312" w:eastAsia="仿宋_GB2312" w:hAnsi="仿宋_GB2312" w:cs="仿宋_GB2312"/>
                <w:color w:val="000000"/>
                <w:sz w:val="24"/>
                <w:szCs w:val="24"/>
              </w:rPr>
            </w:pPr>
            <w:r>
              <w:rPr>
                <w:rFonts w:ascii="仿宋_GB2312" w:eastAsia="仿宋_GB2312" w:hAnsi="仿宋_GB2312" w:cs="仿宋_GB2312"/>
                <w:color w:val="000000"/>
                <w:sz w:val="24"/>
                <w:szCs w:val="24"/>
              </w:rPr>
              <w:t>金</w:t>
            </w:r>
            <w:r>
              <w:rPr>
                <w:rFonts w:ascii="仿宋_GB2312" w:eastAsia="仿宋_GB2312" w:hAnsi="仿宋_GB2312" w:cs="仿宋_GB2312" w:hint="eastAsia"/>
                <w:color w:val="000000"/>
                <w:sz w:val="24"/>
                <w:szCs w:val="24"/>
              </w:rPr>
              <w:t xml:space="preserve">  </w:t>
            </w:r>
            <w:r>
              <w:rPr>
                <w:rFonts w:ascii="仿宋_GB2312" w:eastAsia="仿宋_GB2312" w:hAnsi="仿宋_GB2312" w:cs="仿宋_GB2312"/>
                <w:color w:val="000000"/>
                <w:sz w:val="24"/>
                <w:szCs w:val="24"/>
              </w:rPr>
              <w:t>燕</w:t>
            </w:r>
          </w:p>
          <w:p w:rsidR="003E021D" w:rsidRDefault="008F6F69">
            <w:pPr>
              <w:jc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丁立平</w:t>
            </w: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仿宋_GB2312" w:eastAsia="仿宋_GB2312" w:hAnsi="仿宋_GB2312" w:cs="仿宋_GB2312"/>
                <w:color w:val="000000"/>
                <w:sz w:val="24"/>
                <w:szCs w:val="24"/>
              </w:rPr>
            </w:pPr>
            <w:r>
              <w:rPr>
                <w:rFonts w:ascii="仿宋_GB2312" w:eastAsia="仿宋_GB2312" w:hAnsi="仿宋_GB2312" w:cs="仿宋_GB2312"/>
                <w:color w:val="000000"/>
                <w:sz w:val="24"/>
                <w:szCs w:val="24"/>
              </w:rPr>
              <w:t>英文授课</w:t>
            </w:r>
          </w:p>
        </w:tc>
      </w:tr>
      <w:tr w:rsidR="003E021D">
        <w:trPr>
          <w:trHeight w:val="624"/>
        </w:trPr>
        <w:tc>
          <w:tcPr>
            <w:tcW w:w="1431" w:type="dxa"/>
            <w:vMerge/>
            <w:tcBorders>
              <w:left w:val="single" w:sz="4" w:space="0" w:color="000000"/>
              <w:right w:val="single" w:sz="4" w:space="0" w:color="000000"/>
            </w:tcBorders>
            <w:shd w:val="clear" w:color="auto" w:fill="auto"/>
            <w:vAlign w:val="center"/>
          </w:tcPr>
          <w:p w:rsidR="003E021D" w:rsidRDefault="003E021D">
            <w:pPr>
              <w:jc w:val="center"/>
              <w:rPr>
                <w:rFonts w:ascii="仿宋_GB2312" w:eastAsia="仿宋_GB2312" w:hAnsi="仿宋_GB2312" w:cs="仿宋_GB2312"/>
                <w:color w:val="000000"/>
                <w:sz w:val="24"/>
                <w:szCs w:val="24"/>
              </w:rPr>
            </w:pP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Pr="00B71277" w:rsidRDefault="008F6F69" w:rsidP="000F04DB">
            <w:pPr>
              <w:jc w:val="center"/>
              <w:rPr>
                <w:rFonts w:ascii="Times New Roman" w:eastAsia="仿宋_GB2312" w:hAnsi="Times New Roman" w:cs="Times New Roman"/>
                <w:sz w:val="24"/>
                <w:szCs w:val="24"/>
              </w:rPr>
            </w:pPr>
            <w:r w:rsidRPr="00B71277">
              <w:rPr>
                <w:rFonts w:ascii="Calibri" w:hAnsi="Calibri" w:cs="Calibri"/>
                <w:color w:val="000000"/>
                <w:sz w:val="22"/>
              </w:rPr>
              <w:t>016B210</w:t>
            </w:r>
            <w:r w:rsidR="000F04DB" w:rsidRPr="00B71277">
              <w:rPr>
                <w:rFonts w:ascii="Calibri" w:hAnsi="Calibri" w:cs="Calibri" w:hint="eastAsia"/>
                <w:color w:val="000000"/>
                <w:sz w:val="22"/>
              </w:rPr>
              <w:t>5</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现代化学研究方法</w:t>
            </w:r>
          </w:p>
          <w:p w:rsidR="003E021D" w:rsidRDefault="008F6F69">
            <w:pP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(Advanced</w:t>
            </w:r>
            <w:r>
              <w:rPr>
                <w:rFonts w:ascii="Times New Roman" w:eastAsia="仿宋_GB2312" w:hAnsi="Times New Roman" w:cs="Times New Roman"/>
                <w:sz w:val="24"/>
                <w:szCs w:val="24"/>
              </w:rPr>
              <w:t xml:space="preserve"> </w:t>
            </w:r>
            <w:r>
              <w:rPr>
                <w:rFonts w:ascii="Times New Roman" w:eastAsia="仿宋_GB2312" w:hAnsi="Times New Roman" w:cs="Times New Roman" w:hint="eastAsia"/>
                <w:sz w:val="24"/>
                <w:szCs w:val="24"/>
              </w:rPr>
              <w:t>Chemical</w:t>
            </w:r>
            <w:r>
              <w:rPr>
                <w:rFonts w:ascii="Times New Roman" w:eastAsia="仿宋_GB2312" w:hAnsi="Times New Roman" w:cs="Times New Roman"/>
                <w:sz w:val="24"/>
                <w:szCs w:val="24"/>
              </w:rPr>
              <w:t xml:space="preserve"> </w:t>
            </w:r>
            <w:r>
              <w:rPr>
                <w:rFonts w:ascii="Times New Roman" w:eastAsia="仿宋_GB2312" w:hAnsi="Times New Roman" w:cs="Times New Roman" w:hint="eastAsia"/>
                <w:sz w:val="24"/>
                <w:szCs w:val="24"/>
              </w:rPr>
              <w:t>Research</w:t>
            </w:r>
            <w:r>
              <w:rPr>
                <w:rFonts w:ascii="Times New Roman" w:eastAsia="仿宋_GB2312" w:hAnsi="Times New Roman" w:cs="Times New Roman"/>
                <w:sz w:val="24"/>
                <w:szCs w:val="24"/>
              </w:rPr>
              <w:t xml:space="preserve"> </w:t>
            </w:r>
            <w:bookmarkStart w:id="1" w:name="_GoBack"/>
            <w:bookmarkEnd w:id="1"/>
            <w:r>
              <w:rPr>
                <w:rFonts w:ascii="Times New Roman" w:eastAsia="仿宋_GB2312" w:hAnsi="Times New Roman" w:cs="Times New Roman" w:hint="eastAsia"/>
                <w:sz w:val="24"/>
                <w:szCs w:val="24"/>
              </w:rPr>
              <w:t>Technologies</w:t>
            </w:r>
            <w:r>
              <w:rPr>
                <w:rFonts w:ascii="Times New Roman" w:eastAsia="仿宋_GB2312" w:hAnsi="Times New Roman" w:cs="Times New Roman" w:hint="eastAsia"/>
                <w:sz w:val="24"/>
                <w:szCs w:val="24"/>
              </w:rPr>
              <w:t>）</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2</w:t>
            </w:r>
          </w:p>
        </w:tc>
        <w:tc>
          <w:tcPr>
            <w:tcW w:w="1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36</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1</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Times New Roman" w:eastAsia="仿宋_GB2312" w:hAnsi="Times New Roman" w:cs="Times New Roman"/>
                <w:sz w:val="24"/>
                <w:szCs w:val="24"/>
              </w:rPr>
            </w:pPr>
            <w:proofErr w:type="gramStart"/>
            <w:r>
              <w:rPr>
                <w:rFonts w:ascii="Times New Roman" w:eastAsia="仿宋_GB2312" w:hAnsi="Times New Roman" w:cs="Times New Roman" w:hint="eastAsia"/>
                <w:sz w:val="24"/>
                <w:szCs w:val="24"/>
              </w:rPr>
              <w:t>翟</w:t>
            </w:r>
            <w:proofErr w:type="gramEnd"/>
            <w:r>
              <w:rPr>
                <w:rFonts w:ascii="Times New Roman" w:eastAsia="仿宋_GB2312" w:hAnsi="Times New Roman" w:cs="Times New Roman" w:hint="eastAsia"/>
                <w:sz w:val="24"/>
                <w:szCs w:val="24"/>
              </w:rPr>
              <w:t>全国</w:t>
            </w:r>
          </w:p>
          <w:p w:rsidR="003E021D" w:rsidRDefault="008F6F69">
            <w:pPr>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刘成辉</w:t>
            </w:r>
          </w:p>
          <w:p w:rsidR="003E021D" w:rsidRDefault="008F6F69">
            <w:pPr>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赵玉明</w:t>
            </w:r>
          </w:p>
          <w:p w:rsidR="003E021D" w:rsidRDefault="008F6F69">
            <w:pPr>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张</w:t>
            </w:r>
            <w:r>
              <w:rPr>
                <w:rFonts w:ascii="Times New Roman" w:eastAsia="仿宋_GB2312" w:hAnsi="Times New Roman" w:cs="Times New Roman" w:hint="eastAsia"/>
                <w:sz w:val="24"/>
                <w:szCs w:val="24"/>
              </w:rPr>
              <w:t xml:space="preserve"> </w:t>
            </w:r>
            <w:r>
              <w:rPr>
                <w:rFonts w:ascii="Times New Roman" w:eastAsia="仿宋_GB2312" w:hAnsi="Times New Roman" w:cs="Times New Roman"/>
                <w:sz w:val="24"/>
                <w:szCs w:val="24"/>
              </w:rPr>
              <w:t xml:space="preserve"> </w:t>
            </w:r>
            <w:r>
              <w:rPr>
                <w:rFonts w:ascii="Times New Roman" w:eastAsia="仿宋_GB2312" w:hAnsi="Times New Roman" w:cs="Times New Roman" w:hint="eastAsia"/>
                <w:sz w:val="24"/>
                <w:szCs w:val="24"/>
              </w:rPr>
              <w:t>伟</w:t>
            </w: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3E021D">
            <w:pPr>
              <w:jc w:val="center"/>
              <w:rPr>
                <w:rFonts w:ascii="仿宋_GB2312" w:eastAsia="仿宋_GB2312" w:hAnsi="仿宋_GB2312" w:cs="仿宋_GB2312"/>
                <w:color w:val="000000"/>
                <w:sz w:val="24"/>
                <w:szCs w:val="24"/>
              </w:rPr>
            </w:pPr>
          </w:p>
        </w:tc>
      </w:tr>
      <w:tr w:rsidR="003E021D">
        <w:trPr>
          <w:trHeight w:val="624"/>
        </w:trPr>
        <w:tc>
          <w:tcPr>
            <w:tcW w:w="1431" w:type="dxa"/>
            <w:vMerge/>
            <w:tcBorders>
              <w:left w:val="single" w:sz="4" w:space="0" w:color="000000"/>
              <w:right w:val="single" w:sz="4" w:space="0" w:color="000000"/>
            </w:tcBorders>
            <w:shd w:val="clear" w:color="auto" w:fill="auto"/>
            <w:vAlign w:val="center"/>
          </w:tcPr>
          <w:p w:rsidR="003E021D" w:rsidRDefault="003E021D">
            <w:pPr>
              <w:jc w:val="center"/>
              <w:rPr>
                <w:rFonts w:ascii="仿宋_GB2312" w:eastAsia="仿宋_GB2312" w:hAnsi="仿宋_GB2312" w:cs="仿宋_GB2312"/>
                <w:color w:val="000000"/>
                <w:sz w:val="24"/>
                <w:szCs w:val="24"/>
              </w:rPr>
            </w:pP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Times New Roman" w:eastAsia="仿宋_GB2312" w:hAnsi="Times New Roman" w:cs="Times New Roman"/>
                <w:sz w:val="24"/>
                <w:szCs w:val="24"/>
              </w:rPr>
            </w:pPr>
            <w:r>
              <w:rPr>
                <w:rFonts w:ascii="Calibri" w:hAnsi="Calibri" w:cs="Calibri"/>
                <w:color w:val="000000"/>
                <w:sz w:val="22"/>
              </w:rPr>
              <w:t>016B2101</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化学学科前沿讲座</w:t>
            </w:r>
          </w:p>
          <w:p w:rsidR="003E021D" w:rsidRDefault="008F6F69">
            <w:pPr>
              <w:jc w:val="left"/>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(L</w:t>
            </w:r>
            <w:r>
              <w:rPr>
                <w:rFonts w:ascii="Times New Roman" w:eastAsia="仿宋_GB2312" w:hAnsi="Times New Roman" w:cs="Times New Roman"/>
                <w:sz w:val="24"/>
                <w:szCs w:val="24"/>
              </w:rPr>
              <w:t xml:space="preserve">ectures on </w:t>
            </w:r>
            <w:r>
              <w:rPr>
                <w:rFonts w:ascii="Times New Roman" w:eastAsia="仿宋_GB2312" w:hAnsi="Times New Roman" w:cs="Times New Roman" w:hint="eastAsia"/>
                <w:sz w:val="24"/>
                <w:szCs w:val="24"/>
              </w:rPr>
              <w:t>Frontiers</w:t>
            </w:r>
            <w:r>
              <w:rPr>
                <w:rFonts w:ascii="Times New Roman" w:eastAsia="仿宋_GB2312" w:hAnsi="Times New Roman" w:cs="Times New Roman"/>
                <w:sz w:val="24"/>
                <w:szCs w:val="24"/>
              </w:rPr>
              <w:t xml:space="preserve"> in Chemistry</w:t>
            </w:r>
            <w:r>
              <w:rPr>
                <w:rFonts w:ascii="Times New Roman" w:eastAsia="仿宋_GB2312" w:hAnsi="Times New Roman" w:cs="Times New Roman" w:hint="eastAsia"/>
                <w:sz w:val="24"/>
                <w:szCs w:val="24"/>
              </w:rPr>
              <w:t>）</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2</w:t>
            </w:r>
          </w:p>
        </w:tc>
        <w:tc>
          <w:tcPr>
            <w:tcW w:w="1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36</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1</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3E021D">
            <w:pPr>
              <w:jc w:val="center"/>
              <w:rPr>
                <w:rFonts w:ascii="Times New Roman" w:eastAsia="仿宋_GB2312" w:hAnsi="Times New Roman" w:cs="Times New Roman"/>
                <w:sz w:val="24"/>
                <w:szCs w:val="24"/>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仿宋_GB2312" w:eastAsia="仿宋_GB2312" w:hAnsi="仿宋_GB2312" w:cs="仿宋_GB2312"/>
                <w:color w:val="000000"/>
                <w:sz w:val="24"/>
                <w:szCs w:val="24"/>
              </w:rPr>
            </w:pPr>
            <w:r>
              <w:rPr>
                <w:rFonts w:ascii="仿宋_GB2312" w:eastAsia="仿宋_GB2312" w:hAnsi="仿宋_GB2312" w:cs="仿宋_GB2312"/>
                <w:color w:val="000000"/>
                <w:sz w:val="24"/>
                <w:szCs w:val="24"/>
              </w:rPr>
              <w:t>英文授课</w:t>
            </w:r>
          </w:p>
        </w:tc>
      </w:tr>
      <w:tr w:rsidR="003E021D">
        <w:trPr>
          <w:trHeight w:val="624"/>
        </w:trPr>
        <w:tc>
          <w:tcPr>
            <w:tcW w:w="1431" w:type="dxa"/>
            <w:vMerge w:val="restart"/>
            <w:tcBorders>
              <w:top w:val="single" w:sz="4" w:space="0" w:color="000000"/>
              <w:left w:val="single" w:sz="4" w:space="0" w:color="000000"/>
              <w:right w:val="single" w:sz="4" w:space="0" w:color="000000"/>
            </w:tcBorders>
            <w:shd w:val="clear" w:color="auto" w:fill="auto"/>
            <w:vAlign w:val="center"/>
          </w:tcPr>
          <w:p w:rsidR="003E021D" w:rsidRDefault="008F6F69">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专业选修课：</w:t>
            </w:r>
            <w:r>
              <w:rPr>
                <w:rFonts w:ascii="仿宋_GB2312" w:eastAsia="仿宋_GB2312" w:hAnsi="仿宋_GB2312" w:cs="仿宋_GB2312" w:hint="eastAsia"/>
                <w:color w:val="000000"/>
                <w:kern w:val="0"/>
                <w:sz w:val="24"/>
                <w:szCs w:val="24"/>
                <w:lang w:bidi="ar"/>
              </w:rPr>
              <w:br/>
              <w:t>≥</w:t>
            </w:r>
            <w:r>
              <w:rPr>
                <w:rStyle w:val="font11"/>
                <w:rFonts w:ascii="仿宋_GB2312" w:eastAsia="仿宋_GB2312" w:hAnsi="仿宋_GB2312" w:cs="仿宋_GB2312" w:hint="default"/>
                <w:sz w:val="24"/>
                <w:szCs w:val="24"/>
                <w:lang w:bidi="ar"/>
              </w:rPr>
              <w:t xml:space="preserve"> 5 </w:t>
            </w:r>
            <w:r>
              <w:rPr>
                <w:rFonts w:ascii="仿宋_GB2312" w:eastAsia="仿宋_GB2312" w:hAnsi="仿宋_GB2312" w:cs="仿宋_GB2312" w:hint="eastAsia"/>
                <w:color w:val="000000"/>
                <w:kern w:val="0"/>
                <w:sz w:val="24"/>
                <w:szCs w:val="24"/>
                <w:lang w:bidi="ar"/>
              </w:rPr>
              <w:t>学分</w:t>
            </w: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仿宋_GB2312" w:eastAsia="仿宋_GB2312" w:hAnsi="仿宋_GB2312" w:cs="仿宋_GB2312"/>
                <w:color w:val="000000"/>
                <w:sz w:val="24"/>
                <w:szCs w:val="24"/>
              </w:rPr>
            </w:pPr>
            <w:r>
              <w:rPr>
                <w:rFonts w:ascii="Calibri" w:hAnsi="Calibri" w:cs="Calibri" w:hint="eastAsia"/>
                <w:color w:val="000000"/>
                <w:sz w:val="22"/>
              </w:rPr>
              <w:t>T</w:t>
            </w:r>
            <w:r>
              <w:rPr>
                <w:rFonts w:ascii="Calibri" w:hAnsi="Calibri" w:cs="Calibri"/>
                <w:color w:val="000000"/>
                <w:sz w:val="22"/>
              </w:rPr>
              <w:t>16B320</w:t>
            </w:r>
            <w:r>
              <w:rPr>
                <w:rFonts w:ascii="Calibri" w:hAnsi="Calibri" w:cs="Calibri" w:hint="eastAsia"/>
                <w:color w:val="000000"/>
                <w:sz w:val="22"/>
              </w:rPr>
              <w:t>9</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rPr>
                <w:rFonts w:ascii="仿宋_GB2312" w:eastAsia="仿宋_GB2312" w:hAnsi="仿宋_GB2312" w:cs="仿宋_GB2312"/>
                <w:color w:val="000000"/>
                <w:sz w:val="24"/>
                <w:szCs w:val="24"/>
              </w:rPr>
            </w:pPr>
            <w:r>
              <w:rPr>
                <w:rFonts w:ascii="仿宋_GB2312" w:eastAsia="仿宋_GB2312" w:hAnsi="仿宋_GB2312" w:cs="仿宋_GB2312"/>
                <w:color w:val="000000"/>
                <w:sz w:val="24"/>
                <w:szCs w:val="24"/>
              </w:rPr>
              <w:t>体育类课程</w:t>
            </w:r>
          </w:p>
          <w:p w:rsidR="003E021D" w:rsidRDefault="008F6F69">
            <w:pPr>
              <w:jc w:val="left"/>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w:t>
            </w:r>
            <w:r>
              <w:rPr>
                <w:rFonts w:ascii="Times New Roman" w:eastAsia="仿宋_GB2312" w:hAnsi="Times New Roman" w:cs="Times New Roman"/>
                <w:color w:val="000000"/>
                <w:sz w:val="24"/>
                <w:szCs w:val="24"/>
              </w:rPr>
              <w:t>Physical training class</w:t>
            </w:r>
            <w:r>
              <w:rPr>
                <w:rFonts w:ascii="仿宋_GB2312" w:eastAsia="仿宋_GB2312" w:hAnsi="仿宋_GB2312" w:cs="仿宋_GB2312"/>
                <w:color w:val="000000"/>
                <w:sz w:val="24"/>
                <w:szCs w:val="24"/>
              </w:rPr>
              <w:t>)</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w:t>
            </w:r>
          </w:p>
        </w:tc>
        <w:tc>
          <w:tcPr>
            <w:tcW w:w="1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18</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1-3</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3E021D">
            <w:pPr>
              <w:jc w:val="center"/>
              <w:rPr>
                <w:rFonts w:ascii="仿宋_GB2312" w:eastAsia="仿宋_GB2312" w:hAnsi="仿宋_GB2312" w:cs="仿宋_GB2312"/>
                <w:color w:val="000000"/>
                <w:sz w:val="24"/>
                <w:szCs w:val="24"/>
              </w:rPr>
            </w:pPr>
          </w:p>
        </w:tc>
        <w:tc>
          <w:tcPr>
            <w:tcW w:w="1576" w:type="dxa"/>
            <w:vMerge w:val="restart"/>
            <w:tcBorders>
              <w:top w:val="single" w:sz="4" w:space="0" w:color="000000"/>
              <w:left w:val="single" w:sz="4" w:space="0" w:color="000000"/>
              <w:right w:val="single" w:sz="4" w:space="0" w:color="000000"/>
            </w:tcBorders>
            <w:shd w:val="clear" w:color="auto" w:fill="auto"/>
            <w:vAlign w:val="center"/>
          </w:tcPr>
          <w:p w:rsidR="003E021D" w:rsidRDefault="008F6F69">
            <w:pPr>
              <w:jc w:val="left"/>
              <w:rPr>
                <w:rFonts w:ascii="仿宋_GB2312" w:eastAsia="仿宋_GB2312" w:hAnsi="仿宋_GB2312" w:cs="仿宋_GB2312"/>
                <w:color w:val="000000"/>
                <w:sz w:val="24"/>
                <w:szCs w:val="24"/>
              </w:rPr>
            </w:pPr>
            <w:r>
              <w:rPr>
                <w:rFonts w:ascii="仿宋_GB2312" w:eastAsia="仿宋_GB2312" w:hAnsi="仿宋_GB2312" w:cs="仿宋_GB2312"/>
                <w:color w:val="000000"/>
                <w:sz w:val="24"/>
                <w:szCs w:val="24"/>
              </w:rPr>
              <w:t>全体必选课；硕博连读生硕士阶段已获得学分，可</w:t>
            </w:r>
            <w:r>
              <w:rPr>
                <w:rFonts w:ascii="仿宋_GB2312" w:eastAsia="仿宋_GB2312" w:hAnsi="仿宋_GB2312" w:cs="仿宋_GB2312" w:hint="eastAsia"/>
                <w:color w:val="000000"/>
                <w:sz w:val="24"/>
                <w:szCs w:val="24"/>
              </w:rPr>
              <w:t>免</w:t>
            </w:r>
            <w:r>
              <w:rPr>
                <w:rFonts w:ascii="仿宋_GB2312" w:eastAsia="仿宋_GB2312" w:hAnsi="仿宋_GB2312" w:cs="仿宋_GB2312"/>
                <w:color w:val="000000"/>
                <w:sz w:val="24"/>
                <w:szCs w:val="24"/>
              </w:rPr>
              <w:t>修</w:t>
            </w:r>
          </w:p>
        </w:tc>
      </w:tr>
      <w:tr w:rsidR="003E021D">
        <w:trPr>
          <w:trHeight w:val="1149"/>
        </w:trPr>
        <w:tc>
          <w:tcPr>
            <w:tcW w:w="1431" w:type="dxa"/>
            <w:vMerge/>
            <w:tcBorders>
              <w:left w:val="single" w:sz="4" w:space="0" w:color="000000"/>
              <w:right w:val="single" w:sz="4" w:space="0" w:color="000000"/>
            </w:tcBorders>
            <w:shd w:val="clear" w:color="auto" w:fill="auto"/>
            <w:vAlign w:val="center"/>
          </w:tcPr>
          <w:p w:rsidR="003E021D" w:rsidRDefault="003E021D">
            <w:pPr>
              <w:jc w:val="center"/>
              <w:rPr>
                <w:rFonts w:ascii="仿宋_GB2312" w:eastAsia="仿宋_GB2312" w:hAnsi="仿宋_GB2312" w:cs="仿宋_GB2312"/>
                <w:color w:val="000000"/>
                <w:sz w:val="24"/>
                <w:szCs w:val="24"/>
              </w:rPr>
            </w:pP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3E021D">
            <w:pPr>
              <w:jc w:val="center"/>
              <w:rPr>
                <w:rFonts w:ascii="仿宋_GB2312" w:eastAsia="仿宋_GB2312" w:hAnsi="仿宋_GB2312" w:cs="仿宋_GB2312"/>
                <w:color w:val="000000"/>
                <w:sz w:val="24"/>
                <w:szCs w:val="24"/>
              </w:rPr>
            </w:pP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left"/>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公共艺术类课程</w:t>
            </w:r>
          </w:p>
          <w:p w:rsidR="003E021D" w:rsidRDefault="008F6F69">
            <w:pPr>
              <w:jc w:val="left"/>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(Art classes)</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w:t>
            </w:r>
          </w:p>
        </w:tc>
        <w:tc>
          <w:tcPr>
            <w:tcW w:w="1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36</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3E021D">
            <w:pPr>
              <w:jc w:val="center"/>
              <w:rPr>
                <w:rFonts w:ascii="仿宋_GB2312" w:eastAsia="仿宋_GB2312" w:hAnsi="仿宋_GB2312" w:cs="仿宋_GB2312"/>
                <w:color w:val="000000"/>
                <w:sz w:val="24"/>
                <w:szCs w:val="24"/>
              </w:rPr>
            </w:pPr>
          </w:p>
        </w:tc>
        <w:tc>
          <w:tcPr>
            <w:tcW w:w="1576" w:type="dxa"/>
            <w:vMerge/>
            <w:tcBorders>
              <w:left w:val="single" w:sz="4" w:space="0" w:color="000000"/>
              <w:bottom w:val="single" w:sz="4" w:space="0" w:color="000000"/>
              <w:right w:val="single" w:sz="4" w:space="0" w:color="000000"/>
            </w:tcBorders>
            <w:shd w:val="clear" w:color="auto" w:fill="auto"/>
            <w:vAlign w:val="center"/>
          </w:tcPr>
          <w:p w:rsidR="003E021D" w:rsidRDefault="003E021D">
            <w:pPr>
              <w:jc w:val="center"/>
              <w:rPr>
                <w:rFonts w:ascii="仿宋_GB2312" w:eastAsia="仿宋_GB2312" w:hAnsi="仿宋_GB2312" w:cs="仿宋_GB2312"/>
                <w:color w:val="000000"/>
                <w:sz w:val="24"/>
                <w:szCs w:val="24"/>
              </w:rPr>
            </w:pPr>
          </w:p>
        </w:tc>
      </w:tr>
      <w:tr w:rsidR="003E021D">
        <w:trPr>
          <w:trHeight w:val="1149"/>
        </w:trPr>
        <w:tc>
          <w:tcPr>
            <w:tcW w:w="1431" w:type="dxa"/>
            <w:vMerge/>
            <w:tcBorders>
              <w:left w:val="single" w:sz="4" w:space="0" w:color="000000"/>
              <w:right w:val="single" w:sz="4" w:space="0" w:color="000000"/>
            </w:tcBorders>
            <w:shd w:val="clear" w:color="auto" w:fill="auto"/>
            <w:vAlign w:val="center"/>
          </w:tcPr>
          <w:p w:rsidR="003E021D" w:rsidRDefault="003E021D">
            <w:pPr>
              <w:jc w:val="center"/>
              <w:rPr>
                <w:rFonts w:ascii="仿宋_GB2312" w:eastAsia="仿宋_GB2312" w:hAnsi="仿宋_GB2312" w:cs="仿宋_GB2312"/>
                <w:color w:val="000000"/>
                <w:sz w:val="24"/>
                <w:szCs w:val="24"/>
              </w:rPr>
            </w:pP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仿宋_GB2312" w:eastAsia="仿宋_GB2312" w:hAnsi="仿宋_GB2312" w:cs="仿宋_GB2312"/>
                <w:color w:val="000000"/>
                <w:sz w:val="24"/>
                <w:szCs w:val="24"/>
              </w:rPr>
            </w:pPr>
            <w:r>
              <w:rPr>
                <w:rFonts w:ascii="Calibri" w:hAnsi="Calibri" w:cs="Calibri"/>
                <w:color w:val="000000"/>
                <w:sz w:val="22"/>
              </w:rPr>
              <w:t>016L3201</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left"/>
              <w:rPr>
                <w:rFonts w:ascii="Times New Roman" w:eastAsia="仿宋_GB2312" w:hAnsi="Times New Roman" w:cs="Times New Roman"/>
                <w:color w:val="000000"/>
                <w:sz w:val="24"/>
                <w:szCs w:val="24"/>
              </w:rPr>
            </w:pPr>
            <w:r>
              <w:rPr>
                <w:rFonts w:ascii="Times New Roman" w:eastAsia="仿宋_GB2312" w:hAnsi="Times New Roman" w:cs="Times New Roman" w:hint="eastAsia"/>
                <w:color w:val="000000"/>
                <w:sz w:val="24"/>
                <w:szCs w:val="24"/>
              </w:rPr>
              <w:t>合成化学</w:t>
            </w:r>
          </w:p>
          <w:p w:rsidR="003E021D" w:rsidRDefault="008F6F69">
            <w:pPr>
              <w:jc w:val="left"/>
              <w:rPr>
                <w:rFonts w:ascii="Times New Roman" w:eastAsia="仿宋_GB2312" w:hAnsi="Times New Roman" w:cs="Times New Roman"/>
                <w:color w:val="000000"/>
                <w:sz w:val="24"/>
                <w:szCs w:val="24"/>
              </w:rPr>
            </w:pPr>
            <w:r>
              <w:rPr>
                <w:rFonts w:ascii="Times New Roman" w:eastAsia="仿宋_GB2312" w:hAnsi="Times New Roman" w:cs="Times New Roman" w:hint="eastAsia"/>
                <w:color w:val="000000"/>
                <w:sz w:val="24"/>
                <w:szCs w:val="24"/>
              </w:rPr>
              <w:t>（</w:t>
            </w:r>
            <w:r>
              <w:rPr>
                <w:rFonts w:ascii="Times New Roman" w:eastAsia="仿宋_GB2312" w:hAnsi="Times New Roman" w:cs="Times New Roman"/>
                <w:color w:val="000000"/>
                <w:sz w:val="24"/>
                <w:szCs w:val="24"/>
              </w:rPr>
              <w:t>Synthesis Chemistry</w:t>
            </w:r>
            <w:r>
              <w:rPr>
                <w:rFonts w:ascii="Times New Roman" w:eastAsia="仿宋_GB2312" w:hAnsi="Times New Roman" w:cs="Times New Roman" w:hint="eastAsia"/>
                <w:color w:val="000000"/>
                <w:sz w:val="24"/>
                <w:szCs w:val="24"/>
              </w:rPr>
              <w:t>）</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w:t>
            </w:r>
          </w:p>
        </w:tc>
        <w:tc>
          <w:tcPr>
            <w:tcW w:w="1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36</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仿宋_GB2312" w:eastAsia="仿宋_GB2312" w:hAnsi="仿宋_GB2312" w:cs="仿宋_GB2312"/>
                <w:color w:val="000000"/>
                <w:sz w:val="24"/>
                <w:szCs w:val="24"/>
              </w:rPr>
            </w:pPr>
            <w:r>
              <w:rPr>
                <w:rFonts w:ascii="仿宋_GB2312" w:eastAsia="仿宋_GB2312" w:hAnsi="仿宋_GB2312" w:cs="仿宋_GB2312"/>
                <w:color w:val="000000"/>
                <w:sz w:val="24"/>
                <w:szCs w:val="24"/>
              </w:rPr>
              <w:t>张伟强</w:t>
            </w:r>
          </w:p>
          <w:p w:rsidR="003E021D" w:rsidRDefault="008F6F69">
            <w:pPr>
              <w:jc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黄治炎</w:t>
            </w:r>
          </w:p>
          <w:p w:rsidR="003E021D" w:rsidRDefault="008F6F69">
            <w:pPr>
              <w:jc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何晓明</w:t>
            </w:r>
          </w:p>
        </w:tc>
        <w:tc>
          <w:tcPr>
            <w:tcW w:w="1576" w:type="dxa"/>
            <w:tcBorders>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仿宋_GB2312" w:eastAsia="仿宋_GB2312" w:hAnsi="仿宋_GB2312" w:cs="仿宋_GB2312"/>
                <w:color w:val="000000"/>
                <w:sz w:val="24"/>
                <w:szCs w:val="24"/>
              </w:rPr>
            </w:pPr>
            <w:r>
              <w:rPr>
                <w:rFonts w:ascii="仿宋_GB2312" w:eastAsia="仿宋_GB2312" w:hAnsi="仿宋_GB2312" w:cs="仿宋_GB2312"/>
                <w:color w:val="000000"/>
                <w:sz w:val="24"/>
                <w:szCs w:val="24"/>
              </w:rPr>
              <w:t>英文授课</w:t>
            </w:r>
          </w:p>
        </w:tc>
      </w:tr>
      <w:tr w:rsidR="003E021D">
        <w:trPr>
          <w:trHeight w:val="2288"/>
        </w:trPr>
        <w:tc>
          <w:tcPr>
            <w:tcW w:w="1431" w:type="dxa"/>
            <w:vMerge/>
            <w:tcBorders>
              <w:left w:val="single" w:sz="4" w:space="0" w:color="000000"/>
              <w:right w:val="single" w:sz="4" w:space="0" w:color="000000"/>
            </w:tcBorders>
            <w:shd w:val="clear" w:color="auto" w:fill="auto"/>
            <w:vAlign w:val="center"/>
          </w:tcPr>
          <w:p w:rsidR="003E021D" w:rsidRDefault="003E021D">
            <w:pPr>
              <w:jc w:val="center"/>
              <w:rPr>
                <w:rFonts w:ascii="仿宋_GB2312" w:eastAsia="仿宋_GB2312" w:hAnsi="仿宋_GB2312" w:cs="仿宋_GB2312"/>
                <w:color w:val="000000"/>
                <w:sz w:val="24"/>
                <w:szCs w:val="24"/>
              </w:rPr>
            </w:pP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仿宋_GB2312" w:eastAsia="仿宋_GB2312" w:hAnsi="仿宋_GB2312" w:cs="仿宋_GB2312"/>
                <w:color w:val="000000"/>
                <w:sz w:val="24"/>
                <w:szCs w:val="24"/>
              </w:rPr>
            </w:pPr>
            <w:r>
              <w:rPr>
                <w:rFonts w:ascii="Calibri" w:hAnsi="Calibri" w:cs="Calibri"/>
                <w:color w:val="000000"/>
                <w:sz w:val="22"/>
              </w:rPr>
              <w:t>016L3202</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left"/>
              <w:rPr>
                <w:rFonts w:ascii="Times New Roman" w:eastAsia="仿宋_GB2312" w:hAnsi="Times New Roman" w:cs="Times New Roman"/>
                <w:color w:val="000000"/>
                <w:sz w:val="24"/>
                <w:szCs w:val="24"/>
              </w:rPr>
            </w:pPr>
            <w:r>
              <w:rPr>
                <w:rFonts w:ascii="Times New Roman" w:eastAsia="仿宋_GB2312" w:hAnsi="Times New Roman" w:cs="Times New Roman" w:hint="eastAsia"/>
                <w:color w:val="000000"/>
                <w:sz w:val="24"/>
                <w:szCs w:val="24"/>
              </w:rPr>
              <w:t>理论化学与分子模拟（</w:t>
            </w:r>
            <w:r>
              <w:rPr>
                <w:rFonts w:ascii="Times New Roman" w:eastAsia="仿宋_GB2312" w:hAnsi="Times New Roman" w:cs="Times New Roman"/>
                <w:color w:val="000000"/>
                <w:sz w:val="24"/>
                <w:szCs w:val="24"/>
              </w:rPr>
              <w:t>Theoretical Chemistry and Molecular Simulation</w:t>
            </w:r>
            <w:r>
              <w:rPr>
                <w:rFonts w:ascii="Times New Roman" w:eastAsia="仿宋_GB2312" w:hAnsi="Times New Roman" w:cs="Times New Roman" w:hint="eastAsia"/>
                <w:color w:val="000000"/>
                <w:sz w:val="24"/>
                <w:szCs w:val="24"/>
              </w:rPr>
              <w:t>）</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w:t>
            </w:r>
          </w:p>
        </w:tc>
        <w:tc>
          <w:tcPr>
            <w:tcW w:w="1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36</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2</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仿宋_GB2312" w:eastAsia="仿宋_GB2312" w:hAnsi="仿宋_GB2312" w:cs="仿宋_GB2312"/>
                <w:color w:val="000000"/>
                <w:sz w:val="24"/>
                <w:szCs w:val="24"/>
              </w:rPr>
            </w:pPr>
            <w:proofErr w:type="gramStart"/>
            <w:r>
              <w:rPr>
                <w:rFonts w:ascii="仿宋_GB2312" w:eastAsia="仿宋_GB2312" w:hAnsi="仿宋_GB2312" w:cs="仿宋_GB2312"/>
                <w:color w:val="000000"/>
                <w:sz w:val="24"/>
                <w:szCs w:val="24"/>
              </w:rPr>
              <w:t>党静霜</w:t>
            </w:r>
            <w:proofErr w:type="gramEnd"/>
          </w:p>
          <w:p w:rsidR="003E021D" w:rsidRDefault="008F6F69">
            <w:pPr>
              <w:jc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王长崴</w:t>
            </w:r>
          </w:p>
        </w:tc>
        <w:tc>
          <w:tcPr>
            <w:tcW w:w="1576" w:type="dxa"/>
            <w:tcBorders>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仿宋_GB2312" w:eastAsia="仿宋_GB2312" w:hAnsi="仿宋_GB2312" w:cs="仿宋_GB2312"/>
                <w:color w:val="000000"/>
                <w:sz w:val="24"/>
                <w:szCs w:val="24"/>
              </w:rPr>
            </w:pPr>
            <w:r>
              <w:rPr>
                <w:rFonts w:ascii="仿宋_GB2312" w:eastAsia="仿宋_GB2312" w:hAnsi="仿宋_GB2312" w:cs="仿宋_GB2312"/>
                <w:color w:val="000000"/>
                <w:sz w:val="24"/>
                <w:szCs w:val="24"/>
              </w:rPr>
              <w:t>英文授课</w:t>
            </w:r>
          </w:p>
        </w:tc>
      </w:tr>
      <w:tr w:rsidR="003E021D">
        <w:trPr>
          <w:trHeight w:val="1962"/>
        </w:trPr>
        <w:tc>
          <w:tcPr>
            <w:tcW w:w="1431" w:type="dxa"/>
            <w:vMerge/>
            <w:tcBorders>
              <w:left w:val="single" w:sz="4" w:space="0" w:color="000000"/>
              <w:right w:val="single" w:sz="4" w:space="0" w:color="000000"/>
            </w:tcBorders>
            <w:shd w:val="clear" w:color="auto" w:fill="auto"/>
            <w:vAlign w:val="center"/>
          </w:tcPr>
          <w:p w:rsidR="003E021D" w:rsidRDefault="003E021D">
            <w:pPr>
              <w:jc w:val="center"/>
              <w:rPr>
                <w:rFonts w:ascii="仿宋_GB2312" w:eastAsia="仿宋_GB2312" w:hAnsi="仿宋_GB2312" w:cs="仿宋_GB2312"/>
                <w:color w:val="000000"/>
                <w:sz w:val="24"/>
                <w:szCs w:val="24"/>
              </w:rPr>
            </w:pP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Times New Roman" w:eastAsia="仿宋_GB2312" w:hAnsi="Times New Roman" w:cs="Times New Roman"/>
                <w:sz w:val="24"/>
                <w:szCs w:val="24"/>
              </w:rPr>
            </w:pPr>
            <w:r>
              <w:rPr>
                <w:rFonts w:ascii="Calibri" w:hAnsi="Calibri" w:cs="Calibri"/>
                <w:color w:val="000000"/>
                <w:sz w:val="22"/>
              </w:rPr>
              <w:t>016B3207</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left"/>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应用化学进展</w:t>
            </w:r>
            <w:r>
              <w:rPr>
                <w:rFonts w:ascii="Times New Roman" w:eastAsia="仿宋_GB2312" w:hAnsi="Times New Roman" w:cs="Times New Roman" w:hint="eastAsia"/>
                <w:sz w:val="24"/>
                <w:szCs w:val="24"/>
              </w:rPr>
              <w:t>( Progress</w:t>
            </w:r>
            <w:r>
              <w:rPr>
                <w:rFonts w:ascii="Times New Roman" w:eastAsia="仿宋_GB2312" w:hAnsi="Times New Roman" w:cs="Times New Roman"/>
                <w:sz w:val="24"/>
                <w:szCs w:val="24"/>
              </w:rPr>
              <w:t xml:space="preserve"> in Applied Chemistry</w:t>
            </w:r>
            <w:r>
              <w:rPr>
                <w:rFonts w:ascii="Times New Roman" w:eastAsia="仿宋_GB2312" w:hAnsi="Times New Roman" w:cs="Times New Roman" w:hint="eastAsia"/>
                <w:sz w:val="24"/>
                <w:szCs w:val="24"/>
              </w:rPr>
              <w:t>)</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2</w:t>
            </w:r>
          </w:p>
        </w:tc>
        <w:tc>
          <w:tcPr>
            <w:tcW w:w="1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36</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3E021D">
            <w:pPr>
              <w:jc w:val="center"/>
              <w:rPr>
                <w:rFonts w:ascii="Times New Roman" w:eastAsia="仿宋_GB2312" w:hAnsi="Times New Roman" w:cs="Times New Roman"/>
                <w:sz w:val="24"/>
                <w:szCs w:val="24"/>
              </w:rPr>
            </w:pP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left"/>
              <w:rPr>
                <w:rFonts w:ascii="Times New Roman" w:eastAsia="仿宋_GB2312" w:hAnsi="Times New Roman" w:cs="Times New Roman"/>
                <w:sz w:val="24"/>
                <w:szCs w:val="24"/>
              </w:rPr>
            </w:pPr>
            <w:r w:rsidRPr="00133ECC">
              <w:rPr>
                <w:rFonts w:ascii="Times New Roman" w:eastAsia="仿宋_GB2312" w:hAnsi="Times New Roman" w:cs="Times New Roman" w:hint="eastAsia"/>
                <w:w w:val="90"/>
                <w:kern w:val="0"/>
                <w:sz w:val="24"/>
                <w:szCs w:val="24"/>
                <w:fitText w:val="864" w:id="-1772858368"/>
              </w:rPr>
              <w:t>指导教师</w:t>
            </w: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3E021D">
            <w:pPr>
              <w:rPr>
                <w:rFonts w:ascii="仿宋_GB2312" w:eastAsia="仿宋_GB2312" w:hAnsi="仿宋_GB2312" w:cs="仿宋_GB2312"/>
                <w:color w:val="000000"/>
                <w:sz w:val="24"/>
                <w:szCs w:val="24"/>
              </w:rPr>
            </w:pPr>
          </w:p>
        </w:tc>
      </w:tr>
      <w:tr w:rsidR="003E021D">
        <w:trPr>
          <w:trHeight w:val="930"/>
        </w:trPr>
        <w:tc>
          <w:tcPr>
            <w:tcW w:w="9105"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widowControl/>
              <w:jc w:val="left"/>
              <w:textAlignment w:val="center"/>
              <w:rPr>
                <w:rFonts w:ascii="仿宋_GB2312" w:eastAsia="仿宋_GB2312" w:hAnsi="仿宋_GB2312" w:cs="仿宋_GB2312"/>
                <w:b/>
                <w:color w:val="000000"/>
                <w:sz w:val="24"/>
                <w:szCs w:val="24"/>
              </w:rPr>
            </w:pPr>
            <w:r>
              <w:rPr>
                <w:rFonts w:ascii="仿宋_GB2312" w:eastAsia="仿宋_GB2312" w:hAnsi="仿宋_GB2312" w:cs="仿宋_GB2312" w:hint="eastAsia"/>
                <w:b/>
                <w:color w:val="000000"/>
                <w:sz w:val="24"/>
                <w:szCs w:val="24"/>
              </w:rPr>
              <w:t>备注：</w:t>
            </w:r>
            <w:r>
              <w:rPr>
                <w:rFonts w:ascii="仿宋_GB2312" w:eastAsia="仿宋_GB2312" w:hAnsi="仿宋_GB2312" w:cs="仿宋_GB2312" w:hint="eastAsia"/>
                <w:color w:val="000000"/>
                <w:sz w:val="24"/>
                <w:szCs w:val="24"/>
              </w:rPr>
              <w:t>体育类课程，</w:t>
            </w:r>
            <w:r>
              <w:rPr>
                <w:rFonts w:ascii="仿宋_GB2312" w:eastAsia="仿宋_GB2312" w:hAnsi="仿宋_GB2312" w:cs="仿宋_GB2312"/>
                <w:color w:val="000000"/>
                <w:sz w:val="24"/>
                <w:szCs w:val="24"/>
              </w:rPr>
              <w:t>按照《化学化工学院关于加强研究生身体素质能力提升的规定》执行；</w:t>
            </w:r>
            <w:r>
              <w:rPr>
                <w:rFonts w:ascii="仿宋_GB2312" w:eastAsia="仿宋_GB2312" w:hAnsi="仿宋_GB2312" w:cs="仿宋_GB2312" w:hint="eastAsia"/>
                <w:color w:val="000000"/>
                <w:sz w:val="24"/>
                <w:szCs w:val="24"/>
              </w:rPr>
              <w:t>美育课程，</w:t>
            </w:r>
            <w:r>
              <w:rPr>
                <w:rFonts w:ascii="仿宋_GB2312" w:eastAsia="仿宋_GB2312" w:hAnsi="仿宋_GB2312" w:cs="仿宋_GB2312"/>
                <w:color w:val="000000"/>
                <w:sz w:val="24"/>
                <w:szCs w:val="24"/>
              </w:rPr>
              <w:t>在学校开设的公选课中选择公共艺术类课程。</w:t>
            </w:r>
          </w:p>
        </w:tc>
      </w:tr>
      <w:tr w:rsidR="003E021D">
        <w:trPr>
          <w:trHeight w:val="624"/>
        </w:trPr>
        <w:tc>
          <w:tcPr>
            <w:tcW w:w="9105"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widowControl/>
              <w:jc w:val="center"/>
              <w:textAlignment w:val="center"/>
              <w:rPr>
                <w:rFonts w:ascii="仿宋_GB2312" w:eastAsia="仿宋_GB2312" w:hAnsi="仿宋_GB2312" w:cs="仿宋_GB2312"/>
                <w:b/>
                <w:color w:val="000000"/>
                <w:kern w:val="0"/>
                <w:sz w:val="24"/>
                <w:szCs w:val="24"/>
                <w:lang w:bidi="ar"/>
              </w:rPr>
            </w:pPr>
            <w:r>
              <w:rPr>
                <w:rFonts w:ascii="仿宋_GB2312" w:eastAsia="仿宋_GB2312" w:hAnsi="仿宋_GB2312" w:cs="仿宋_GB2312" w:hint="eastAsia"/>
                <w:b/>
                <w:color w:val="000000"/>
                <w:kern w:val="0"/>
                <w:sz w:val="24"/>
                <w:szCs w:val="24"/>
                <w:lang w:bidi="ar"/>
              </w:rPr>
              <w:t>其他培养环节及要求</w:t>
            </w:r>
          </w:p>
        </w:tc>
      </w:tr>
      <w:tr w:rsidR="003E021D">
        <w:trPr>
          <w:trHeight w:val="624"/>
        </w:trPr>
        <w:tc>
          <w:tcPr>
            <w:tcW w:w="15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lastRenderedPageBreak/>
              <w:t>其他培养环节</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学分</w:t>
            </w:r>
          </w:p>
        </w:tc>
        <w:tc>
          <w:tcPr>
            <w:tcW w:w="419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内容或要求</w:t>
            </w:r>
          </w:p>
        </w:tc>
        <w:tc>
          <w:tcPr>
            <w:tcW w:w="2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考核时间及方式</w:t>
            </w:r>
          </w:p>
        </w:tc>
      </w:tr>
      <w:tr w:rsidR="003E021D">
        <w:trPr>
          <w:trHeight w:val="624"/>
        </w:trPr>
        <w:tc>
          <w:tcPr>
            <w:tcW w:w="15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widowControl/>
              <w:jc w:val="center"/>
              <w:textAlignment w:val="center"/>
              <w:rPr>
                <w:rFonts w:ascii="Times New Roman" w:eastAsia="仿宋_GB2312" w:hAnsi="Times New Roman" w:cs="Times New Roman"/>
                <w:sz w:val="24"/>
                <w:szCs w:val="24"/>
              </w:rPr>
            </w:pPr>
            <w:r>
              <w:rPr>
                <w:rFonts w:ascii="Times New Roman" w:eastAsia="仿宋_GB2312" w:hAnsi="Times New Roman" w:cs="Times New Roman"/>
                <w:kern w:val="0"/>
                <w:sz w:val="24"/>
                <w:szCs w:val="24"/>
              </w:rPr>
              <w:t>学术交流</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2</w:t>
            </w:r>
          </w:p>
        </w:tc>
        <w:tc>
          <w:tcPr>
            <w:tcW w:w="419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left"/>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博士研究生在学期间须参加学校或学院组织的学术报告活动不少于</w:t>
            </w:r>
            <w:r>
              <w:rPr>
                <w:rFonts w:ascii="Times New Roman" w:eastAsia="仿宋_GB2312" w:hAnsi="Times New Roman" w:cs="Times New Roman" w:hint="eastAsia"/>
                <w:sz w:val="24"/>
                <w:szCs w:val="24"/>
              </w:rPr>
              <w:t>15</w:t>
            </w:r>
            <w:r>
              <w:rPr>
                <w:rFonts w:ascii="Times New Roman" w:eastAsia="仿宋_GB2312" w:hAnsi="Times New Roman" w:cs="Times New Roman" w:hint="eastAsia"/>
                <w:sz w:val="24"/>
                <w:szCs w:val="24"/>
              </w:rPr>
              <w:t>次（其中第一学年参加学术报告活动不少于</w:t>
            </w:r>
            <w:r>
              <w:rPr>
                <w:rFonts w:ascii="Times New Roman" w:eastAsia="仿宋_GB2312" w:hAnsi="Times New Roman" w:cs="Times New Roman"/>
                <w:sz w:val="24"/>
                <w:szCs w:val="24"/>
              </w:rPr>
              <w:t>10</w:t>
            </w:r>
            <w:r>
              <w:rPr>
                <w:rFonts w:ascii="Times New Roman" w:eastAsia="仿宋_GB2312" w:hAnsi="Times New Roman" w:cs="Times New Roman" w:hint="eastAsia"/>
                <w:sz w:val="24"/>
                <w:szCs w:val="24"/>
              </w:rPr>
              <w:t>次）；参加至少</w:t>
            </w:r>
            <w:r>
              <w:rPr>
                <w:rFonts w:ascii="Times New Roman" w:eastAsia="仿宋_GB2312" w:hAnsi="Times New Roman" w:cs="Times New Roman" w:hint="eastAsia"/>
                <w:sz w:val="24"/>
                <w:szCs w:val="24"/>
              </w:rPr>
              <w:t>1</w:t>
            </w:r>
            <w:r>
              <w:rPr>
                <w:rFonts w:ascii="Times New Roman" w:eastAsia="仿宋_GB2312" w:hAnsi="Times New Roman" w:cs="Times New Roman" w:hint="eastAsia"/>
                <w:sz w:val="24"/>
                <w:szCs w:val="24"/>
              </w:rPr>
              <w:t>次国际或国内学术会议；在本学科范围内作学术演讲至少</w:t>
            </w:r>
            <w:r>
              <w:rPr>
                <w:rFonts w:ascii="Times New Roman" w:eastAsia="仿宋_GB2312" w:hAnsi="Times New Roman" w:cs="Times New Roman" w:hint="eastAsia"/>
                <w:sz w:val="24"/>
                <w:szCs w:val="24"/>
              </w:rPr>
              <w:t>1</w:t>
            </w:r>
            <w:r>
              <w:rPr>
                <w:rFonts w:ascii="Times New Roman" w:eastAsia="仿宋_GB2312" w:hAnsi="Times New Roman" w:cs="Times New Roman" w:hint="eastAsia"/>
                <w:sz w:val="24"/>
                <w:szCs w:val="24"/>
              </w:rPr>
              <w:t>次。</w:t>
            </w:r>
            <w:r>
              <w:rPr>
                <w:rFonts w:ascii="Times New Roman" w:eastAsia="仿宋_GB2312" w:hAnsi="Times New Roman" w:cs="Times New Roman"/>
                <w:sz w:val="24"/>
                <w:szCs w:val="24"/>
              </w:rPr>
              <w:t>具体</w:t>
            </w:r>
            <w:r>
              <w:rPr>
                <w:rFonts w:ascii="Times New Roman" w:eastAsia="仿宋_GB2312" w:hAnsi="Times New Roman" w:cs="Times New Roman" w:hint="eastAsia"/>
                <w:sz w:val="24"/>
                <w:szCs w:val="24"/>
              </w:rPr>
              <w:t>管理</w:t>
            </w:r>
            <w:r>
              <w:rPr>
                <w:rFonts w:ascii="Times New Roman" w:eastAsia="仿宋_GB2312" w:hAnsi="Times New Roman" w:cs="Times New Roman"/>
                <w:sz w:val="24"/>
                <w:szCs w:val="24"/>
              </w:rPr>
              <w:t>办法详见《陕西师范大学化学化工学院研究生学术活动规定》</w:t>
            </w:r>
            <w:r>
              <w:rPr>
                <w:rFonts w:ascii="仿宋_GB2312" w:eastAsia="仿宋_GB2312" w:hAnsi="仿宋_GB2312" w:cs="仿宋_GB2312" w:hint="eastAsia"/>
                <w:color w:val="000000"/>
                <w:kern w:val="0"/>
                <w:sz w:val="24"/>
                <w:szCs w:val="24"/>
                <w:lang w:bidi="ar"/>
              </w:rPr>
              <w:t>；</w:t>
            </w:r>
            <w:r>
              <w:rPr>
                <w:rFonts w:ascii="仿宋_GB2312" w:eastAsia="仿宋_GB2312" w:hAnsi="仿宋_GB2312" w:cs="仿宋_GB2312"/>
                <w:color w:val="000000"/>
                <w:sz w:val="24"/>
                <w:szCs w:val="24"/>
              </w:rPr>
              <w:t>硕博连读生参加硕士、博士阶段学术交流，合计</w:t>
            </w:r>
            <w:r>
              <w:rPr>
                <w:rFonts w:ascii="仿宋_GB2312" w:eastAsia="仿宋_GB2312" w:hAnsi="仿宋_GB2312" w:cs="仿宋_GB2312" w:hint="eastAsia"/>
                <w:color w:val="000000"/>
                <w:sz w:val="24"/>
                <w:szCs w:val="24"/>
              </w:rPr>
              <w:t>2学分。</w:t>
            </w:r>
          </w:p>
        </w:tc>
        <w:tc>
          <w:tcPr>
            <w:tcW w:w="2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第</w:t>
            </w:r>
            <w:r>
              <w:rPr>
                <w:rFonts w:ascii="Times New Roman" w:eastAsia="仿宋_GB2312" w:hAnsi="Times New Roman" w:cs="Times New Roman"/>
                <w:sz w:val="24"/>
                <w:szCs w:val="24"/>
              </w:rPr>
              <w:t>一至四学期进行；</w:t>
            </w:r>
            <w:r>
              <w:rPr>
                <w:rFonts w:ascii="Times New Roman" w:eastAsia="仿宋_GB2312" w:hAnsi="Times New Roman" w:cs="Times New Roman" w:hint="eastAsia"/>
                <w:sz w:val="24"/>
                <w:szCs w:val="24"/>
              </w:rPr>
              <w:t>此</w:t>
            </w:r>
            <w:r>
              <w:rPr>
                <w:rFonts w:ascii="Times New Roman" w:eastAsia="仿宋_GB2312" w:hAnsi="Times New Roman" w:cs="Times New Roman"/>
                <w:sz w:val="24"/>
                <w:szCs w:val="24"/>
              </w:rPr>
              <w:t>环节为必修环节</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考核合格后计</w:t>
            </w:r>
            <w:r>
              <w:rPr>
                <w:rFonts w:ascii="Times New Roman" w:eastAsia="仿宋_GB2312" w:hAnsi="Times New Roman" w:cs="Times New Roman" w:hint="eastAsia"/>
                <w:sz w:val="24"/>
                <w:szCs w:val="24"/>
              </w:rPr>
              <w:t>2</w:t>
            </w:r>
            <w:r>
              <w:rPr>
                <w:rFonts w:ascii="Times New Roman" w:eastAsia="仿宋_GB2312" w:hAnsi="Times New Roman" w:cs="Times New Roman" w:hint="eastAsia"/>
                <w:sz w:val="24"/>
                <w:szCs w:val="24"/>
              </w:rPr>
              <w:t>学分</w:t>
            </w:r>
          </w:p>
        </w:tc>
      </w:tr>
      <w:tr w:rsidR="003E021D">
        <w:trPr>
          <w:trHeight w:val="624"/>
        </w:trPr>
        <w:tc>
          <w:tcPr>
            <w:tcW w:w="15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开题报告</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1</w:t>
            </w:r>
          </w:p>
        </w:tc>
        <w:tc>
          <w:tcPr>
            <w:tcW w:w="419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pStyle w:val="p0"/>
              <w:jc w:val="left"/>
              <w:rPr>
                <w:rFonts w:eastAsia="仿宋_GB2312"/>
              </w:rPr>
            </w:pPr>
            <w:r>
              <w:rPr>
                <w:rFonts w:eastAsia="仿宋_GB2312"/>
                <w:kern w:val="2"/>
                <w:sz w:val="24"/>
                <w:szCs w:val="24"/>
              </w:rPr>
              <w:t>开题报告是研究生学位论文工作的重要环节，是保证学位论文进度和质量的前提。具体内容及要求详见《陕西师范大学化学化工学院关于研究生学位论文开题报告的规定》</w:t>
            </w:r>
          </w:p>
        </w:tc>
        <w:tc>
          <w:tcPr>
            <w:tcW w:w="2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第二学期</w:t>
            </w:r>
            <w:r>
              <w:rPr>
                <w:rFonts w:ascii="Times New Roman" w:eastAsia="仿宋_GB2312" w:hAnsi="Times New Roman" w:cs="Times New Roman"/>
                <w:kern w:val="0"/>
                <w:sz w:val="24"/>
                <w:szCs w:val="24"/>
              </w:rPr>
              <w:t>6</w:t>
            </w:r>
            <w:r>
              <w:rPr>
                <w:rFonts w:ascii="Times New Roman" w:eastAsia="仿宋_GB2312" w:hAnsi="Times New Roman" w:cs="Times New Roman" w:hint="eastAsia"/>
                <w:kern w:val="0"/>
                <w:sz w:val="24"/>
                <w:szCs w:val="24"/>
              </w:rPr>
              <w:t>-8</w:t>
            </w:r>
            <w:r>
              <w:rPr>
                <w:rFonts w:ascii="Times New Roman" w:eastAsia="仿宋_GB2312" w:hAnsi="Times New Roman" w:cs="Times New Roman"/>
                <w:kern w:val="0"/>
                <w:sz w:val="24"/>
                <w:szCs w:val="24"/>
              </w:rPr>
              <w:t>月进行；此环节为必修环节</w:t>
            </w:r>
            <w:r>
              <w:rPr>
                <w:rFonts w:ascii="Times New Roman" w:eastAsia="仿宋_GB2312" w:hAnsi="Times New Roman" w:cs="Times New Roman" w:hint="eastAsia"/>
                <w:kern w:val="0"/>
                <w:sz w:val="24"/>
                <w:szCs w:val="24"/>
              </w:rPr>
              <w:t>；</w:t>
            </w:r>
            <w:r>
              <w:rPr>
                <w:rFonts w:ascii="Times New Roman" w:eastAsia="仿宋_GB2312" w:hAnsi="Times New Roman" w:cs="Times New Roman"/>
                <w:kern w:val="0"/>
                <w:sz w:val="24"/>
                <w:szCs w:val="24"/>
              </w:rPr>
              <w:t>开题评审通过计</w:t>
            </w:r>
            <w:r>
              <w:rPr>
                <w:rFonts w:ascii="Times New Roman" w:eastAsia="仿宋_GB2312" w:hAnsi="Times New Roman" w:cs="Times New Roman"/>
                <w:kern w:val="0"/>
                <w:sz w:val="24"/>
                <w:szCs w:val="24"/>
              </w:rPr>
              <w:t>1</w:t>
            </w:r>
            <w:r>
              <w:rPr>
                <w:rFonts w:ascii="Times New Roman" w:eastAsia="仿宋_GB2312" w:hAnsi="Times New Roman" w:cs="Times New Roman"/>
                <w:kern w:val="0"/>
                <w:sz w:val="24"/>
                <w:szCs w:val="24"/>
              </w:rPr>
              <w:t>学分</w:t>
            </w:r>
          </w:p>
        </w:tc>
      </w:tr>
      <w:tr w:rsidR="003E021D">
        <w:trPr>
          <w:trHeight w:val="624"/>
        </w:trPr>
        <w:tc>
          <w:tcPr>
            <w:tcW w:w="15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widowControl/>
              <w:jc w:val="center"/>
              <w:textAlignment w:val="center"/>
              <w:rPr>
                <w:rFonts w:ascii="仿宋_GB2312" w:eastAsia="仿宋_GB2312" w:hAnsi="仿宋_GB2312" w:cs="仿宋_GB2312"/>
                <w:color w:val="000000"/>
                <w:kern w:val="0"/>
                <w:sz w:val="24"/>
                <w:szCs w:val="24"/>
                <w:lang w:bidi="ar"/>
              </w:rPr>
            </w:pPr>
            <w:r>
              <w:rPr>
                <w:rFonts w:ascii="仿宋_GB2312" w:eastAsia="仿宋_GB2312" w:hAnsi="仿宋_GB2312" w:cs="仿宋_GB2312" w:hint="eastAsia"/>
                <w:color w:val="000000"/>
                <w:kern w:val="0"/>
                <w:sz w:val="24"/>
                <w:szCs w:val="24"/>
                <w:lang w:bidi="ar"/>
              </w:rPr>
              <w:t>实践环节</w:t>
            </w:r>
          </w:p>
          <w:p w:rsidR="003E021D" w:rsidRDefault="008F6F69">
            <w:pPr>
              <w:widowControl/>
              <w:jc w:val="center"/>
              <w:textAlignment w:val="center"/>
              <w:rPr>
                <w:rFonts w:ascii="仿宋_GB2312" w:eastAsia="仿宋_GB2312" w:hAnsi="仿宋_GB2312" w:cs="仿宋_GB2312"/>
                <w:color w:val="000000"/>
                <w:kern w:val="0"/>
                <w:sz w:val="24"/>
                <w:szCs w:val="24"/>
                <w:lang w:bidi="ar"/>
              </w:rPr>
            </w:pPr>
            <w:r>
              <w:rPr>
                <w:rFonts w:ascii="仿宋_GB2312" w:eastAsia="仿宋_GB2312" w:hAnsi="仿宋_GB2312" w:cs="仿宋_GB2312" w:hint="eastAsia"/>
                <w:color w:val="000000"/>
                <w:kern w:val="0"/>
                <w:sz w:val="24"/>
                <w:szCs w:val="24"/>
                <w:lang w:bidi="ar"/>
              </w:rPr>
              <w:t>（劳育）</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仿宋_GB2312" w:eastAsia="仿宋_GB2312" w:hAnsi="仿宋_GB2312" w:cs="仿宋_GB2312"/>
                <w:color w:val="000000"/>
                <w:kern w:val="0"/>
                <w:sz w:val="24"/>
                <w:szCs w:val="24"/>
                <w:lang w:bidi="ar"/>
              </w:rPr>
            </w:pPr>
            <w:r>
              <w:rPr>
                <w:rFonts w:ascii="仿宋_GB2312" w:eastAsia="仿宋_GB2312" w:hAnsi="仿宋_GB2312" w:cs="仿宋_GB2312"/>
                <w:color w:val="000000"/>
                <w:kern w:val="0"/>
                <w:sz w:val="24"/>
                <w:szCs w:val="24"/>
                <w:lang w:bidi="ar"/>
              </w:rPr>
              <w:t>1</w:t>
            </w:r>
          </w:p>
        </w:tc>
        <w:tc>
          <w:tcPr>
            <w:tcW w:w="419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rPr>
                <w:rFonts w:ascii="仿宋_GB2312" w:eastAsia="仿宋_GB2312" w:hAnsi="仿宋_GB2312" w:cs="仿宋_GB2312"/>
                <w:color w:val="000000"/>
                <w:kern w:val="0"/>
                <w:sz w:val="24"/>
                <w:szCs w:val="24"/>
                <w:lang w:bidi="ar"/>
              </w:rPr>
            </w:pPr>
            <w:r>
              <w:rPr>
                <w:rFonts w:ascii="仿宋_GB2312" w:eastAsia="仿宋_GB2312" w:hAnsi="仿宋_GB2312" w:cs="仿宋_GB2312" w:hint="eastAsia"/>
                <w:color w:val="000000"/>
                <w:kern w:val="0"/>
                <w:sz w:val="24"/>
                <w:szCs w:val="24"/>
                <w:lang w:bidi="ar"/>
              </w:rPr>
              <w:t>博士研究生参加助研助管助教、勤工俭学、“三下乡”、专业特色活动、专业实践、社会实践、创新创业活动、竞赛、各类学术会议志愿者等劳动教育实践活动；</w:t>
            </w:r>
            <w:r>
              <w:rPr>
                <w:rFonts w:ascii="仿宋_GB2312" w:eastAsia="仿宋_GB2312" w:hAnsi="仿宋_GB2312" w:cs="仿宋_GB2312"/>
                <w:color w:val="000000"/>
                <w:sz w:val="24"/>
                <w:szCs w:val="24"/>
              </w:rPr>
              <w:t>硕博连读生参加硕士、博士阶段实践，合计</w:t>
            </w:r>
            <w:r>
              <w:rPr>
                <w:rFonts w:ascii="仿宋_GB2312" w:eastAsia="仿宋_GB2312" w:hAnsi="仿宋_GB2312" w:cs="仿宋_GB2312" w:hint="eastAsia"/>
                <w:color w:val="000000"/>
                <w:sz w:val="24"/>
                <w:szCs w:val="24"/>
              </w:rPr>
              <w:t>1学分。</w:t>
            </w:r>
          </w:p>
        </w:tc>
        <w:tc>
          <w:tcPr>
            <w:tcW w:w="2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第一至四学期进行；具体考核办法按照《化学化工学院劳动实践考核办法》实施；提交《研究生实践考核表》，考核通过计</w:t>
            </w:r>
            <w:r>
              <w:rPr>
                <w:rFonts w:ascii="Times New Roman" w:eastAsia="仿宋_GB2312" w:hAnsi="Times New Roman" w:cs="Times New Roman"/>
                <w:sz w:val="24"/>
                <w:szCs w:val="24"/>
              </w:rPr>
              <w:t>1</w:t>
            </w:r>
            <w:r>
              <w:rPr>
                <w:rFonts w:ascii="Times New Roman" w:eastAsia="仿宋_GB2312" w:hAnsi="Times New Roman" w:cs="Times New Roman" w:hint="eastAsia"/>
                <w:sz w:val="24"/>
                <w:szCs w:val="24"/>
              </w:rPr>
              <w:t>学分。</w:t>
            </w:r>
          </w:p>
        </w:tc>
      </w:tr>
      <w:tr w:rsidR="003E021D">
        <w:trPr>
          <w:trHeight w:val="624"/>
        </w:trPr>
        <w:tc>
          <w:tcPr>
            <w:tcW w:w="15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widowControl/>
              <w:jc w:val="center"/>
              <w:textAlignment w:val="center"/>
              <w:rPr>
                <w:rFonts w:ascii="Times New Roman" w:eastAsia="仿宋_GB2312" w:hAnsi="Times New Roman" w:cs="Times New Roman"/>
                <w:sz w:val="24"/>
                <w:szCs w:val="24"/>
              </w:rPr>
            </w:pPr>
            <w:r>
              <w:rPr>
                <w:rFonts w:ascii="Times New Roman" w:eastAsia="仿宋_GB2312" w:hAnsi="Times New Roman" w:cs="Times New Roman"/>
                <w:kern w:val="0"/>
                <w:sz w:val="24"/>
                <w:szCs w:val="24"/>
              </w:rPr>
              <w:t>中期考核</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1</w:t>
            </w:r>
          </w:p>
        </w:tc>
        <w:tc>
          <w:tcPr>
            <w:tcW w:w="419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博士</w:t>
            </w:r>
            <w:r>
              <w:rPr>
                <w:rFonts w:ascii="Times New Roman" w:eastAsia="仿宋_GB2312" w:hAnsi="Times New Roman" w:cs="Times New Roman"/>
                <w:sz w:val="24"/>
                <w:szCs w:val="24"/>
              </w:rPr>
              <w:t>研究生在进入学位论文开题前，必须参加由学院组织的综合考核。具体</w:t>
            </w:r>
            <w:r>
              <w:rPr>
                <w:rFonts w:ascii="Times New Roman" w:eastAsia="仿宋_GB2312" w:hAnsi="Times New Roman" w:cs="Times New Roman" w:hint="eastAsia"/>
                <w:sz w:val="24"/>
                <w:szCs w:val="24"/>
              </w:rPr>
              <w:t>管理</w:t>
            </w:r>
            <w:r>
              <w:rPr>
                <w:rFonts w:ascii="Times New Roman" w:eastAsia="仿宋_GB2312" w:hAnsi="Times New Roman" w:cs="Times New Roman"/>
                <w:sz w:val="24"/>
                <w:szCs w:val="24"/>
              </w:rPr>
              <w:t>办法详见《陕西师范大学化学化工学院研究生中期考核相关规定》；</w:t>
            </w:r>
            <w:r>
              <w:rPr>
                <w:rFonts w:ascii="仿宋_GB2312" w:eastAsia="仿宋_GB2312" w:hAnsi="仿宋_GB2312" w:cs="仿宋_GB2312"/>
                <w:color w:val="000000"/>
                <w:sz w:val="24"/>
                <w:szCs w:val="24"/>
              </w:rPr>
              <w:t>硕博连读生参加硕士、博士阶段中期考核，合计</w:t>
            </w:r>
            <w:r>
              <w:rPr>
                <w:rFonts w:ascii="仿宋_GB2312" w:eastAsia="仿宋_GB2312" w:hAnsi="仿宋_GB2312" w:cs="仿宋_GB2312" w:hint="eastAsia"/>
                <w:color w:val="000000"/>
                <w:sz w:val="24"/>
                <w:szCs w:val="24"/>
              </w:rPr>
              <w:t>1学分。</w:t>
            </w:r>
          </w:p>
        </w:tc>
        <w:tc>
          <w:tcPr>
            <w:tcW w:w="2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rPr>
                <w:rFonts w:ascii="Times New Roman" w:eastAsia="仿宋_GB2312" w:hAnsi="Times New Roman" w:cs="Times New Roman"/>
                <w:sz w:val="24"/>
                <w:szCs w:val="24"/>
              </w:rPr>
            </w:pPr>
            <w:r>
              <w:rPr>
                <w:rFonts w:ascii="Times New Roman" w:eastAsia="仿宋_GB2312" w:hAnsi="Times New Roman" w:cs="Times New Roman"/>
                <w:sz w:val="24"/>
                <w:szCs w:val="24"/>
              </w:rPr>
              <w:t>第二学期</w:t>
            </w:r>
            <w:r>
              <w:rPr>
                <w:rFonts w:ascii="Times New Roman" w:eastAsia="仿宋_GB2312" w:hAnsi="Times New Roman" w:cs="Times New Roman" w:hint="eastAsia"/>
                <w:sz w:val="24"/>
                <w:szCs w:val="24"/>
              </w:rPr>
              <w:t>6</w:t>
            </w:r>
            <w:r>
              <w:rPr>
                <w:rFonts w:ascii="Times New Roman" w:eastAsia="仿宋_GB2312" w:hAnsi="Times New Roman" w:cs="Times New Roman"/>
                <w:sz w:val="24"/>
                <w:szCs w:val="24"/>
              </w:rPr>
              <w:t>-</w:t>
            </w:r>
            <w:r>
              <w:rPr>
                <w:rFonts w:ascii="Times New Roman" w:eastAsia="仿宋_GB2312" w:hAnsi="Times New Roman" w:cs="Times New Roman" w:hint="eastAsia"/>
                <w:sz w:val="24"/>
                <w:szCs w:val="24"/>
              </w:rPr>
              <w:t>8</w:t>
            </w:r>
            <w:r>
              <w:rPr>
                <w:rFonts w:ascii="Times New Roman" w:eastAsia="仿宋_GB2312" w:hAnsi="Times New Roman" w:cs="Times New Roman"/>
                <w:sz w:val="24"/>
                <w:szCs w:val="24"/>
              </w:rPr>
              <w:t>月进行</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此环节为必修环节</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考核合格后计</w:t>
            </w:r>
            <w:r>
              <w:rPr>
                <w:rFonts w:ascii="Times New Roman" w:eastAsia="仿宋_GB2312" w:hAnsi="Times New Roman" w:cs="Times New Roman" w:hint="eastAsia"/>
                <w:sz w:val="24"/>
                <w:szCs w:val="24"/>
              </w:rPr>
              <w:t>1</w:t>
            </w:r>
            <w:r>
              <w:rPr>
                <w:rFonts w:ascii="Times New Roman" w:eastAsia="仿宋_GB2312" w:hAnsi="Times New Roman" w:cs="Times New Roman" w:hint="eastAsia"/>
                <w:sz w:val="24"/>
                <w:szCs w:val="24"/>
              </w:rPr>
              <w:t>学分</w:t>
            </w:r>
          </w:p>
        </w:tc>
      </w:tr>
      <w:tr w:rsidR="003E021D">
        <w:trPr>
          <w:trHeight w:val="624"/>
        </w:trPr>
        <w:tc>
          <w:tcPr>
            <w:tcW w:w="15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预答辩</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3E021D">
            <w:pPr>
              <w:jc w:val="center"/>
              <w:rPr>
                <w:rFonts w:ascii="仿宋_GB2312" w:eastAsia="仿宋_GB2312" w:hAnsi="仿宋_GB2312" w:cs="仿宋_GB2312"/>
                <w:color w:val="000000"/>
                <w:sz w:val="24"/>
                <w:szCs w:val="24"/>
              </w:rPr>
            </w:pPr>
          </w:p>
        </w:tc>
        <w:tc>
          <w:tcPr>
            <w:tcW w:w="419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pStyle w:val="Default"/>
              <w:jc w:val="both"/>
              <w:rPr>
                <w:rFonts w:ascii="Times New Roman" w:eastAsia="仿宋_GB2312" w:hAnsi="Times New Roman" w:cs="Times New Roman"/>
                <w:color w:val="auto"/>
              </w:rPr>
            </w:pPr>
            <w:r>
              <w:rPr>
                <w:rFonts w:ascii="Times New Roman" w:eastAsia="仿宋_GB2312" w:hAnsi="Times New Roman" w:cs="Times New Roman" w:hint="eastAsia"/>
                <w:color w:val="auto"/>
                <w:kern w:val="2"/>
              </w:rPr>
              <w:t>博士学位论文的预答辩工作是在完成所有预定的论文工作内容和学位论文初稿撰写之后</w:t>
            </w:r>
            <w:r>
              <w:rPr>
                <w:rFonts w:ascii="Times New Roman" w:eastAsia="仿宋_GB2312" w:hAnsi="Times New Roman" w:cs="Times New Roman" w:hint="eastAsia"/>
                <w:color w:val="auto"/>
                <w:kern w:val="2"/>
              </w:rPr>
              <w:t>,</w:t>
            </w:r>
            <w:r>
              <w:rPr>
                <w:rFonts w:ascii="Times New Roman" w:eastAsia="仿宋_GB2312" w:hAnsi="Times New Roman" w:cs="Times New Roman" w:hint="eastAsia"/>
                <w:color w:val="auto"/>
                <w:kern w:val="2"/>
              </w:rPr>
              <w:t>在论文正式提交评阅之前进行的审查过程。博士研究生必须组织预答辩，预答辩应于提出学位申请的上一学期内完成。未通过预答辩的，不能进入学位论文送审程序。</w:t>
            </w:r>
          </w:p>
        </w:tc>
        <w:tc>
          <w:tcPr>
            <w:tcW w:w="2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jc w:val="left"/>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博士：第八学期</w:t>
            </w:r>
            <w:r>
              <w:rPr>
                <w:rFonts w:ascii="Times New Roman" w:eastAsia="仿宋_GB2312" w:hAnsi="Times New Roman" w:cs="Times New Roman"/>
                <w:sz w:val="24"/>
                <w:szCs w:val="24"/>
              </w:rPr>
              <w:t>3</w:t>
            </w:r>
            <w:r>
              <w:rPr>
                <w:rFonts w:ascii="Times New Roman" w:eastAsia="仿宋_GB2312" w:hAnsi="Times New Roman" w:cs="Times New Roman" w:hint="eastAsia"/>
                <w:sz w:val="24"/>
                <w:szCs w:val="24"/>
              </w:rPr>
              <w:t>月进行；硕博连读生：转入博士阶段第六学期</w:t>
            </w:r>
            <w:r>
              <w:rPr>
                <w:rFonts w:ascii="Times New Roman" w:eastAsia="仿宋_GB2312" w:hAnsi="Times New Roman" w:cs="Times New Roman" w:hint="eastAsia"/>
                <w:sz w:val="24"/>
                <w:szCs w:val="24"/>
              </w:rPr>
              <w:t>3</w:t>
            </w:r>
            <w:r>
              <w:rPr>
                <w:rFonts w:ascii="Times New Roman" w:eastAsia="仿宋_GB2312" w:hAnsi="Times New Roman" w:cs="Times New Roman" w:hint="eastAsia"/>
                <w:sz w:val="24"/>
                <w:szCs w:val="24"/>
              </w:rPr>
              <w:t>月进行；预审读通过论文方可参加送审。</w:t>
            </w:r>
          </w:p>
        </w:tc>
      </w:tr>
      <w:tr w:rsidR="003E021D">
        <w:trPr>
          <w:trHeight w:val="776"/>
        </w:trPr>
        <w:tc>
          <w:tcPr>
            <w:tcW w:w="15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学位论文</w:t>
            </w:r>
          </w:p>
        </w:tc>
        <w:tc>
          <w:tcPr>
            <w:tcW w:w="752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pStyle w:val="Default"/>
              <w:spacing w:line="360" w:lineRule="auto"/>
              <w:ind w:firstLineChars="200" w:firstLine="480"/>
              <w:jc w:val="both"/>
              <w:rPr>
                <w:rFonts w:ascii="仿宋_GB2312" w:eastAsia="仿宋_GB2312" w:hAnsi="仿宋_GB2312" w:cs="仿宋_GB2312"/>
              </w:rPr>
            </w:pPr>
            <w:r>
              <w:rPr>
                <w:rFonts w:ascii="Times New Roman" w:eastAsia="仿宋_GB2312" w:hAnsi="Times New Roman" w:cs="Times New Roman" w:hint="eastAsia"/>
                <w:color w:val="auto"/>
                <w:kern w:val="2"/>
              </w:rPr>
              <w:t>学位论文答辩申请及答辩要求按学校及学院有关规定执行。</w:t>
            </w:r>
          </w:p>
        </w:tc>
      </w:tr>
      <w:tr w:rsidR="003E021D">
        <w:trPr>
          <w:trHeight w:val="814"/>
        </w:trPr>
        <w:tc>
          <w:tcPr>
            <w:tcW w:w="15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毕业和授予学位标准</w:t>
            </w:r>
          </w:p>
        </w:tc>
        <w:tc>
          <w:tcPr>
            <w:tcW w:w="752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pStyle w:val="Default"/>
              <w:spacing w:line="360" w:lineRule="auto"/>
              <w:ind w:firstLineChars="200" w:firstLine="480"/>
              <w:jc w:val="both"/>
              <w:rPr>
                <w:rFonts w:ascii="仿宋_GB2312" w:eastAsia="仿宋_GB2312" w:hAnsi="仿宋_GB2312" w:cs="仿宋_GB2312"/>
              </w:rPr>
            </w:pPr>
            <w:r>
              <w:rPr>
                <w:rFonts w:ascii="Times New Roman" w:eastAsia="仿宋_GB2312" w:hAnsi="Times New Roman" w:cs="Times New Roman" w:hint="eastAsia"/>
                <w:color w:val="auto"/>
                <w:kern w:val="2"/>
              </w:rPr>
              <w:t>毕业和授予学位标准按学校及学院有关规定执行。</w:t>
            </w:r>
          </w:p>
        </w:tc>
      </w:tr>
      <w:tr w:rsidR="003E021D">
        <w:trPr>
          <w:trHeight w:val="624"/>
        </w:trPr>
        <w:tc>
          <w:tcPr>
            <w:tcW w:w="9105"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widowControl/>
              <w:jc w:val="center"/>
              <w:textAlignment w:val="center"/>
              <w:rPr>
                <w:rFonts w:ascii="仿宋_GB2312" w:eastAsia="仿宋_GB2312" w:hAnsi="仿宋_GB2312" w:cs="仿宋_GB2312"/>
                <w:b/>
                <w:color w:val="000000"/>
                <w:sz w:val="24"/>
                <w:szCs w:val="24"/>
              </w:rPr>
            </w:pPr>
            <w:r>
              <w:rPr>
                <w:rFonts w:ascii="仿宋_GB2312" w:eastAsia="仿宋_GB2312" w:hAnsi="仿宋_GB2312" w:cs="仿宋_GB2312" w:hint="eastAsia"/>
                <w:b/>
                <w:color w:val="000000"/>
                <w:kern w:val="0"/>
                <w:sz w:val="24"/>
                <w:szCs w:val="24"/>
                <w:lang w:bidi="ar"/>
              </w:rPr>
              <w:t>本学科主要文献、目录及刊物</w:t>
            </w:r>
          </w:p>
        </w:tc>
      </w:tr>
      <w:tr w:rsidR="003E021D">
        <w:trPr>
          <w:trHeight w:val="624"/>
        </w:trPr>
        <w:tc>
          <w:tcPr>
            <w:tcW w:w="15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lastRenderedPageBreak/>
              <w:t>序号</w:t>
            </w:r>
          </w:p>
        </w:tc>
        <w:tc>
          <w:tcPr>
            <w:tcW w:w="29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著作或期刊名称</w:t>
            </w:r>
          </w:p>
        </w:tc>
        <w:tc>
          <w:tcPr>
            <w:tcW w:w="20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作者</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考核方式</w:t>
            </w: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备注（选读/必读）</w:t>
            </w:r>
          </w:p>
        </w:tc>
      </w:tr>
      <w:tr w:rsidR="003E021D">
        <w:tblPrEx>
          <w:tblCellMar>
            <w:top w:w="0" w:type="dxa"/>
            <w:left w:w="108" w:type="dxa"/>
            <w:bottom w:w="0" w:type="dxa"/>
            <w:right w:w="108" w:type="dxa"/>
          </w:tblCellMar>
        </w:tblPrEx>
        <w:trPr>
          <w:trHeight w:val="624"/>
        </w:trPr>
        <w:tc>
          <w:tcPr>
            <w:tcW w:w="157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3E021D" w:rsidRDefault="008F6F69">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1</w:t>
            </w:r>
          </w:p>
        </w:tc>
        <w:tc>
          <w:tcPr>
            <w:tcW w:w="298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3E021D" w:rsidRDefault="008F6F69">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催化作用基础</w:t>
            </w:r>
          </w:p>
        </w:tc>
        <w:tc>
          <w:tcPr>
            <w:tcW w:w="20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3E021D" w:rsidRDefault="008F6F69">
            <w:pPr>
              <w:widowControl/>
              <w:shd w:val="clear" w:color="auto" w:fill="FFFFFF"/>
              <w:spacing w:line="570" w:lineRule="atLeast"/>
              <w:jc w:val="center"/>
              <w:outlineLvl w:val="0"/>
              <w:rPr>
                <w:rFonts w:ascii="Times New Roman" w:eastAsia="微软雅黑" w:hAnsi="Times New Roman" w:cs="Times New Roman"/>
                <w:b/>
                <w:bCs/>
                <w:color w:val="333333"/>
                <w:kern w:val="36"/>
                <w:sz w:val="36"/>
                <w:szCs w:val="36"/>
              </w:rPr>
            </w:pPr>
            <w:r>
              <w:rPr>
                <w:rFonts w:ascii="Times New Roman" w:eastAsia="仿宋_GB2312" w:hAnsi="Times New Roman" w:cs="Times New Roman"/>
                <w:sz w:val="24"/>
                <w:szCs w:val="24"/>
              </w:rPr>
              <w:t>甄开吉</w:t>
            </w:r>
          </w:p>
          <w:p w:rsidR="003E021D" w:rsidRDefault="003E021D">
            <w:pPr>
              <w:jc w:val="center"/>
              <w:rPr>
                <w:rFonts w:ascii="Times New Roman" w:eastAsia="仿宋_GB2312" w:hAnsi="Times New Roman" w:cs="Times New Roman"/>
                <w:sz w:val="24"/>
                <w:szCs w:val="24"/>
              </w:rPr>
            </w:pPr>
          </w:p>
        </w:tc>
        <w:tc>
          <w:tcPr>
            <w:tcW w:w="87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3E021D" w:rsidRDefault="008F6F69">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结合中期考核进行</w:t>
            </w:r>
          </w:p>
        </w:tc>
        <w:tc>
          <w:tcPr>
            <w:tcW w:w="157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3E021D" w:rsidRDefault="008F6F69">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必读</w:t>
            </w:r>
          </w:p>
        </w:tc>
      </w:tr>
      <w:tr w:rsidR="003E021D">
        <w:tblPrEx>
          <w:tblCellMar>
            <w:top w:w="0" w:type="dxa"/>
            <w:left w:w="108" w:type="dxa"/>
            <w:bottom w:w="0" w:type="dxa"/>
            <w:right w:w="108" w:type="dxa"/>
          </w:tblCellMar>
        </w:tblPrEx>
        <w:trPr>
          <w:trHeight w:val="624"/>
        </w:trPr>
        <w:tc>
          <w:tcPr>
            <w:tcW w:w="157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3E021D" w:rsidRDefault="008F6F69">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2</w:t>
            </w:r>
          </w:p>
        </w:tc>
        <w:tc>
          <w:tcPr>
            <w:tcW w:w="298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3E021D" w:rsidRDefault="008F6F69">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化学反应工程</w:t>
            </w:r>
          </w:p>
        </w:tc>
        <w:tc>
          <w:tcPr>
            <w:tcW w:w="20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3E021D" w:rsidRDefault="008F6F69">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美</w:t>
            </w:r>
            <w:r>
              <w:rPr>
                <w:rFonts w:ascii="Times New Roman" w:eastAsia="仿宋_GB2312" w:hAnsi="Times New Roman" w:cs="Times New Roman"/>
                <w:sz w:val="24"/>
                <w:szCs w:val="24"/>
              </w:rPr>
              <w:t>]</w:t>
            </w:r>
            <w:proofErr w:type="spellStart"/>
            <w:r>
              <w:rPr>
                <w:rFonts w:ascii="Times New Roman" w:eastAsia="仿宋_GB2312" w:hAnsi="Times New Roman" w:cs="Times New Roman"/>
                <w:sz w:val="24"/>
                <w:szCs w:val="24"/>
              </w:rPr>
              <w:t>Fogler</w:t>
            </w:r>
            <w:proofErr w:type="spellEnd"/>
            <w:r>
              <w:rPr>
                <w:rFonts w:ascii="Times New Roman" w:eastAsia="仿宋_GB2312" w:hAnsi="Times New Roman" w:cs="Times New Roman"/>
                <w:sz w:val="24"/>
                <w:szCs w:val="24"/>
              </w:rPr>
              <w:t xml:space="preserve"> </w:t>
            </w:r>
            <w:proofErr w:type="spellStart"/>
            <w:r>
              <w:rPr>
                <w:rFonts w:ascii="Times New Roman" w:eastAsia="仿宋_GB2312" w:hAnsi="Times New Roman" w:cs="Times New Roman"/>
                <w:sz w:val="24"/>
                <w:szCs w:val="24"/>
              </w:rPr>
              <w:t>H.Scott</w:t>
            </w:r>
            <w:proofErr w:type="spellEnd"/>
          </w:p>
        </w:tc>
        <w:tc>
          <w:tcPr>
            <w:tcW w:w="87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3E021D" w:rsidRDefault="008F6F69">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结合中期考核进行</w:t>
            </w:r>
          </w:p>
        </w:tc>
        <w:tc>
          <w:tcPr>
            <w:tcW w:w="157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3E021D" w:rsidRDefault="008F6F69">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必读</w:t>
            </w:r>
          </w:p>
        </w:tc>
      </w:tr>
      <w:tr w:rsidR="003E021D">
        <w:trPr>
          <w:trHeight w:val="624"/>
        </w:trPr>
        <w:tc>
          <w:tcPr>
            <w:tcW w:w="9105"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3E021D" w:rsidRDefault="008F6F69">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文献阅读考核方式：</w:t>
            </w:r>
            <w:r>
              <w:rPr>
                <w:rFonts w:ascii="仿宋_GB2312" w:eastAsia="仿宋_GB2312" w:hAnsi="仿宋_GB2312" w:cs="仿宋_GB2312" w:hint="eastAsia"/>
                <w:color w:val="000000"/>
                <w:kern w:val="0"/>
                <w:sz w:val="24"/>
                <w:szCs w:val="24"/>
                <w:lang w:bidi="ar"/>
              </w:rPr>
              <w:br/>
              <w:t>1.课程考核：将此文献作为课程考核的考试范围；</w:t>
            </w:r>
            <w:r>
              <w:rPr>
                <w:rFonts w:ascii="仿宋_GB2312" w:eastAsia="仿宋_GB2312" w:hAnsi="仿宋_GB2312" w:cs="仿宋_GB2312" w:hint="eastAsia"/>
                <w:color w:val="000000"/>
                <w:kern w:val="0"/>
                <w:sz w:val="24"/>
                <w:szCs w:val="24"/>
                <w:lang w:bidi="ar"/>
              </w:rPr>
              <w:br/>
              <w:t>2.结合开题报告或学科综合考试进行；</w:t>
            </w:r>
            <w:r>
              <w:rPr>
                <w:rFonts w:ascii="仿宋_GB2312" w:eastAsia="仿宋_GB2312" w:hAnsi="仿宋_GB2312" w:cs="仿宋_GB2312" w:hint="eastAsia"/>
                <w:color w:val="000000"/>
                <w:kern w:val="0"/>
                <w:sz w:val="24"/>
                <w:szCs w:val="24"/>
                <w:lang w:bidi="ar"/>
              </w:rPr>
              <w:br/>
              <w:t>3.撰写读书报告；</w:t>
            </w:r>
            <w:r>
              <w:rPr>
                <w:rFonts w:ascii="仿宋_GB2312" w:eastAsia="仿宋_GB2312" w:hAnsi="仿宋_GB2312" w:cs="仿宋_GB2312" w:hint="eastAsia"/>
                <w:color w:val="000000"/>
                <w:kern w:val="0"/>
                <w:sz w:val="24"/>
                <w:szCs w:val="24"/>
                <w:lang w:bidi="ar"/>
              </w:rPr>
              <w:br/>
              <w:t>4.其他请注明。</w:t>
            </w:r>
          </w:p>
        </w:tc>
      </w:tr>
    </w:tbl>
    <w:p w:rsidR="003E021D" w:rsidRDefault="008F6F69">
      <w:pPr>
        <w:widowControl/>
        <w:spacing w:line="360" w:lineRule="auto"/>
        <w:rPr>
          <w:rFonts w:ascii="仿宋_GB2312" w:eastAsia="仿宋_GB2312" w:hAnsi="仿宋_GB2312" w:cs="仿宋_GB2312"/>
          <w:kern w:val="0"/>
          <w:sz w:val="24"/>
          <w:szCs w:val="24"/>
        </w:rPr>
      </w:pPr>
      <w:r>
        <w:rPr>
          <w:rFonts w:ascii="仿宋_GB2312" w:eastAsia="仿宋_GB2312" w:hAnsi="仿宋_GB2312" w:cs="仿宋_GB2312"/>
          <w:kern w:val="0"/>
          <w:sz w:val="24"/>
          <w:szCs w:val="24"/>
        </w:rPr>
        <w:t>注</w:t>
      </w:r>
      <w:r>
        <w:rPr>
          <w:rFonts w:ascii="仿宋_GB2312" w:eastAsia="仿宋_GB2312" w:hAnsi="仿宋_GB2312" w:cs="仿宋_GB2312" w:hint="eastAsia"/>
          <w:kern w:val="0"/>
          <w:sz w:val="24"/>
          <w:szCs w:val="24"/>
        </w:rPr>
        <w:t>：</w:t>
      </w:r>
      <w:r>
        <w:rPr>
          <w:rFonts w:ascii="仿宋_GB2312" w:eastAsia="仿宋_GB2312" w:hAnsi="仿宋_GB2312" w:cs="仿宋_GB2312"/>
          <w:kern w:val="0"/>
          <w:sz w:val="24"/>
          <w:szCs w:val="24"/>
        </w:rPr>
        <w:t>本表为研究生信息管理系统导出模板</w:t>
      </w:r>
      <w:r>
        <w:rPr>
          <w:rFonts w:ascii="仿宋_GB2312" w:eastAsia="仿宋_GB2312" w:hAnsi="仿宋_GB2312" w:cs="仿宋_GB2312" w:hint="eastAsia"/>
          <w:kern w:val="0"/>
          <w:sz w:val="24"/>
          <w:szCs w:val="24"/>
        </w:rPr>
        <w:t>，</w:t>
      </w:r>
      <w:r>
        <w:rPr>
          <w:rFonts w:ascii="仿宋_GB2312" w:eastAsia="仿宋_GB2312" w:hAnsi="仿宋_GB2312" w:cs="仿宋_GB2312"/>
          <w:kern w:val="0"/>
          <w:sz w:val="24"/>
          <w:szCs w:val="24"/>
        </w:rPr>
        <w:t>填写完成后</w:t>
      </w:r>
      <w:r>
        <w:rPr>
          <w:rFonts w:ascii="仿宋_GB2312" w:eastAsia="仿宋_GB2312" w:hAnsi="仿宋_GB2312" w:cs="仿宋_GB2312" w:hint="eastAsia"/>
          <w:kern w:val="0"/>
          <w:sz w:val="24"/>
          <w:szCs w:val="24"/>
        </w:rPr>
        <w:t>，</w:t>
      </w:r>
      <w:r>
        <w:rPr>
          <w:rFonts w:ascii="仿宋_GB2312" w:eastAsia="仿宋_GB2312" w:hAnsi="仿宋_GB2312" w:cs="仿宋_GB2312"/>
          <w:kern w:val="0"/>
          <w:sz w:val="24"/>
          <w:szCs w:val="24"/>
        </w:rPr>
        <w:t>须导入研究生信息管理系统</w:t>
      </w:r>
      <w:r>
        <w:rPr>
          <w:rFonts w:ascii="仿宋_GB2312" w:eastAsia="仿宋_GB2312" w:hAnsi="仿宋_GB2312" w:cs="仿宋_GB2312" w:hint="eastAsia"/>
          <w:kern w:val="0"/>
          <w:sz w:val="24"/>
          <w:szCs w:val="24"/>
        </w:rPr>
        <w:t>。</w:t>
      </w:r>
    </w:p>
    <w:sectPr w:rsidR="003E021D">
      <w:footerReference w:type="default" r:id="rId9"/>
      <w:pgSz w:w="11906" w:h="16838"/>
      <w:pgMar w:top="1417" w:right="1417" w:bottom="1417" w:left="1417"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3ECC" w:rsidRDefault="00133ECC">
      <w:r>
        <w:separator/>
      </w:r>
    </w:p>
  </w:endnote>
  <w:endnote w:type="continuationSeparator" w:id="0">
    <w:p w:rsidR="00133ECC" w:rsidRDefault="00133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TimesNewRomanPSMT">
    <w:altName w:val="Times New Roman"/>
    <w:charset w:val="00"/>
    <w:family w:val="roman"/>
    <w:pitch w:val="default"/>
    <w:sig w:usb0="00000000" w:usb1="00000000" w:usb2="00000000" w:usb3="00000000" w:csb0="0004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21D" w:rsidRDefault="008F6F69">
    <w:pPr>
      <w:pStyle w:val="a5"/>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3E021D" w:rsidRDefault="008F6F69">
                          <w:pPr>
                            <w:snapToGrid w:val="0"/>
                            <w:rPr>
                              <w:sz w:val="18"/>
                            </w:rPr>
                          </w:pPr>
                          <w:r>
                            <w:rPr>
                              <w:rFonts w:ascii="Times New Roman" w:hAnsi="Times New Roman" w:cs="Times New Roman"/>
                              <w:sz w:val="18"/>
                            </w:rPr>
                            <w:fldChar w:fldCharType="begin"/>
                          </w:r>
                          <w:r>
                            <w:rPr>
                              <w:rFonts w:ascii="Times New Roman" w:hAnsi="Times New Roman" w:cs="Times New Roman"/>
                              <w:sz w:val="18"/>
                            </w:rPr>
                            <w:instrText xml:space="preserve"> PAGE  \* MERGEFORMAT </w:instrText>
                          </w:r>
                          <w:r>
                            <w:rPr>
                              <w:rFonts w:ascii="Times New Roman" w:hAnsi="Times New Roman" w:cs="Times New Roman"/>
                              <w:sz w:val="18"/>
                            </w:rPr>
                            <w:fldChar w:fldCharType="separate"/>
                          </w:r>
                          <w:r w:rsidR="00B71277">
                            <w:rPr>
                              <w:rFonts w:ascii="Times New Roman" w:hAnsi="Times New Roman" w:cs="Times New Roman"/>
                              <w:noProof/>
                              <w:sz w:val="18"/>
                            </w:rPr>
                            <w:t>3</w:t>
                          </w:r>
                          <w:r>
                            <w:rPr>
                              <w:rFonts w:ascii="Times New Roman" w:hAnsi="Times New Roman" w:cs="Times New Roman"/>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gYdD+GACAAAKBQAADgAAAAAAAAAAAAAAAAAuAgAAZHJzL2Uyb0RvYy54bWxQ&#10;SwECLQAUAAYACAAAACEAcarRudcAAAAFAQAADwAAAAAAAAAAAAAAAAC6BAAAZHJzL2Rvd25yZXYu&#10;eG1sUEsFBgAAAAAEAAQA8wAAAL4FAAAAAA==&#10;" filled="f" stroked="f" strokeweight=".5pt">
              <v:textbox style="mso-fit-shape-to-text:t" inset="0,0,0,0">
                <w:txbxContent>
                  <w:p w:rsidR="003E021D" w:rsidRDefault="008F6F69">
                    <w:pPr>
                      <w:snapToGrid w:val="0"/>
                      <w:rPr>
                        <w:sz w:val="18"/>
                      </w:rPr>
                    </w:pPr>
                    <w:r>
                      <w:rPr>
                        <w:rFonts w:ascii="Times New Roman" w:hAnsi="Times New Roman" w:cs="Times New Roman"/>
                        <w:sz w:val="18"/>
                      </w:rPr>
                      <w:fldChar w:fldCharType="begin"/>
                    </w:r>
                    <w:r>
                      <w:rPr>
                        <w:rFonts w:ascii="Times New Roman" w:hAnsi="Times New Roman" w:cs="Times New Roman"/>
                        <w:sz w:val="18"/>
                      </w:rPr>
                      <w:instrText xml:space="preserve"> PAGE  \* MERGEFORMAT </w:instrText>
                    </w:r>
                    <w:r>
                      <w:rPr>
                        <w:rFonts w:ascii="Times New Roman" w:hAnsi="Times New Roman" w:cs="Times New Roman"/>
                        <w:sz w:val="18"/>
                      </w:rPr>
                      <w:fldChar w:fldCharType="separate"/>
                    </w:r>
                    <w:r w:rsidR="00B71277">
                      <w:rPr>
                        <w:rFonts w:ascii="Times New Roman" w:hAnsi="Times New Roman" w:cs="Times New Roman"/>
                        <w:noProof/>
                        <w:sz w:val="18"/>
                      </w:rPr>
                      <w:t>3</w:t>
                    </w:r>
                    <w:r>
                      <w:rPr>
                        <w:rFonts w:ascii="Times New Roman" w:hAnsi="Times New Roman" w:cs="Times New Roman"/>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3ECC" w:rsidRDefault="00133ECC">
      <w:r>
        <w:separator/>
      </w:r>
    </w:p>
  </w:footnote>
  <w:footnote w:type="continuationSeparator" w:id="0">
    <w:p w:rsidR="00133ECC" w:rsidRDefault="00133E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522"/>
    <w:rsid w:val="00015837"/>
    <w:rsid w:val="0001596E"/>
    <w:rsid w:val="00034256"/>
    <w:rsid w:val="0004534E"/>
    <w:rsid w:val="0005043F"/>
    <w:rsid w:val="0006247F"/>
    <w:rsid w:val="0006640D"/>
    <w:rsid w:val="00066BA5"/>
    <w:rsid w:val="000748F9"/>
    <w:rsid w:val="000A1536"/>
    <w:rsid w:val="000A40A3"/>
    <w:rsid w:val="000B7505"/>
    <w:rsid w:val="000C1640"/>
    <w:rsid w:val="000C1CFD"/>
    <w:rsid w:val="000E025F"/>
    <w:rsid w:val="000E0518"/>
    <w:rsid w:val="000E7A94"/>
    <w:rsid w:val="000F04DB"/>
    <w:rsid w:val="00117813"/>
    <w:rsid w:val="0012211D"/>
    <w:rsid w:val="00133ECC"/>
    <w:rsid w:val="00136E2D"/>
    <w:rsid w:val="00140F55"/>
    <w:rsid w:val="00143921"/>
    <w:rsid w:val="00146BA8"/>
    <w:rsid w:val="00150BE2"/>
    <w:rsid w:val="00151D73"/>
    <w:rsid w:val="00155A72"/>
    <w:rsid w:val="001560D7"/>
    <w:rsid w:val="00170C83"/>
    <w:rsid w:val="001719D0"/>
    <w:rsid w:val="00177A9B"/>
    <w:rsid w:val="001819E5"/>
    <w:rsid w:val="001842A1"/>
    <w:rsid w:val="001937E7"/>
    <w:rsid w:val="00194C30"/>
    <w:rsid w:val="00197C4E"/>
    <w:rsid w:val="001A257F"/>
    <w:rsid w:val="001A50E0"/>
    <w:rsid w:val="001B5912"/>
    <w:rsid w:val="001D30FA"/>
    <w:rsid w:val="001D6769"/>
    <w:rsid w:val="001E52FC"/>
    <w:rsid w:val="001E6F1B"/>
    <w:rsid w:val="002041D6"/>
    <w:rsid w:val="002151B3"/>
    <w:rsid w:val="00220B55"/>
    <w:rsid w:val="002434BB"/>
    <w:rsid w:val="002468E3"/>
    <w:rsid w:val="00262406"/>
    <w:rsid w:val="00267B5B"/>
    <w:rsid w:val="00270CE5"/>
    <w:rsid w:val="00271669"/>
    <w:rsid w:val="00284C8B"/>
    <w:rsid w:val="00295945"/>
    <w:rsid w:val="002A21C4"/>
    <w:rsid w:val="002A40DB"/>
    <w:rsid w:val="002A71B6"/>
    <w:rsid w:val="002C3EE6"/>
    <w:rsid w:val="002D3630"/>
    <w:rsid w:val="002D368D"/>
    <w:rsid w:val="002E7CFF"/>
    <w:rsid w:val="00316A00"/>
    <w:rsid w:val="00325F3E"/>
    <w:rsid w:val="00330235"/>
    <w:rsid w:val="00334870"/>
    <w:rsid w:val="00340820"/>
    <w:rsid w:val="003428D6"/>
    <w:rsid w:val="00373B53"/>
    <w:rsid w:val="00375A5A"/>
    <w:rsid w:val="00380C6E"/>
    <w:rsid w:val="00384E64"/>
    <w:rsid w:val="00385A86"/>
    <w:rsid w:val="00386409"/>
    <w:rsid w:val="0038652B"/>
    <w:rsid w:val="003A5269"/>
    <w:rsid w:val="003A5865"/>
    <w:rsid w:val="003E021D"/>
    <w:rsid w:val="003F00E4"/>
    <w:rsid w:val="003F20FC"/>
    <w:rsid w:val="003F2533"/>
    <w:rsid w:val="00413168"/>
    <w:rsid w:val="00431866"/>
    <w:rsid w:val="00445D87"/>
    <w:rsid w:val="00451842"/>
    <w:rsid w:val="00457963"/>
    <w:rsid w:val="00461CFA"/>
    <w:rsid w:val="004658C6"/>
    <w:rsid w:val="00476ED7"/>
    <w:rsid w:val="0048402E"/>
    <w:rsid w:val="004867BF"/>
    <w:rsid w:val="00487B7B"/>
    <w:rsid w:val="004939D9"/>
    <w:rsid w:val="00493EC2"/>
    <w:rsid w:val="00494A6F"/>
    <w:rsid w:val="004A01E4"/>
    <w:rsid w:val="004A12D5"/>
    <w:rsid w:val="004A5B10"/>
    <w:rsid w:val="004A66F3"/>
    <w:rsid w:val="004A7680"/>
    <w:rsid w:val="004D247F"/>
    <w:rsid w:val="004D3342"/>
    <w:rsid w:val="004E53C6"/>
    <w:rsid w:val="004E6E09"/>
    <w:rsid w:val="004F0522"/>
    <w:rsid w:val="004F6A07"/>
    <w:rsid w:val="004F6AC0"/>
    <w:rsid w:val="00501117"/>
    <w:rsid w:val="00510129"/>
    <w:rsid w:val="00514BAC"/>
    <w:rsid w:val="005175B1"/>
    <w:rsid w:val="00542347"/>
    <w:rsid w:val="0055134A"/>
    <w:rsid w:val="00551A9C"/>
    <w:rsid w:val="00556642"/>
    <w:rsid w:val="00596E50"/>
    <w:rsid w:val="005B2841"/>
    <w:rsid w:val="005B2D13"/>
    <w:rsid w:val="005B2DBE"/>
    <w:rsid w:val="005C51F8"/>
    <w:rsid w:val="005C6397"/>
    <w:rsid w:val="005D25A2"/>
    <w:rsid w:val="005D7BB7"/>
    <w:rsid w:val="005E3840"/>
    <w:rsid w:val="005E49FD"/>
    <w:rsid w:val="005E5E88"/>
    <w:rsid w:val="005E6342"/>
    <w:rsid w:val="006033C6"/>
    <w:rsid w:val="00607196"/>
    <w:rsid w:val="00607682"/>
    <w:rsid w:val="00614A33"/>
    <w:rsid w:val="00624EEB"/>
    <w:rsid w:val="00626850"/>
    <w:rsid w:val="006533B8"/>
    <w:rsid w:val="00663696"/>
    <w:rsid w:val="00680467"/>
    <w:rsid w:val="00681CAA"/>
    <w:rsid w:val="00686619"/>
    <w:rsid w:val="00694DF9"/>
    <w:rsid w:val="006B42E5"/>
    <w:rsid w:val="006E7776"/>
    <w:rsid w:val="006F2546"/>
    <w:rsid w:val="006F565B"/>
    <w:rsid w:val="006F5928"/>
    <w:rsid w:val="00713C7A"/>
    <w:rsid w:val="00722F1A"/>
    <w:rsid w:val="00735D7F"/>
    <w:rsid w:val="007540AC"/>
    <w:rsid w:val="0076356F"/>
    <w:rsid w:val="00767721"/>
    <w:rsid w:val="00774ADB"/>
    <w:rsid w:val="00774B06"/>
    <w:rsid w:val="00775874"/>
    <w:rsid w:val="00781AEF"/>
    <w:rsid w:val="00795315"/>
    <w:rsid w:val="00795896"/>
    <w:rsid w:val="007A09C5"/>
    <w:rsid w:val="007B0ABC"/>
    <w:rsid w:val="007B55B2"/>
    <w:rsid w:val="007C4C9D"/>
    <w:rsid w:val="007D2E0C"/>
    <w:rsid w:val="007D45A8"/>
    <w:rsid w:val="007D5526"/>
    <w:rsid w:val="007E4AE6"/>
    <w:rsid w:val="007F01E3"/>
    <w:rsid w:val="007F7094"/>
    <w:rsid w:val="00805947"/>
    <w:rsid w:val="008172F1"/>
    <w:rsid w:val="008218CE"/>
    <w:rsid w:val="00824F0F"/>
    <w:rsid w:val="00825DF7"/>
    <w:rsid w:val="00834E92"/>
    <w:rsid w:val="00840FF1"/>
    <w:rsid w:val="0085725F"/>
    <w:rsid w:val="00865185"/>
    <w:rsid w:val="00876E99"/>
    <w:rsid w:val="008951E2"/>
    <w:rsid w:val="008A0455"/>
    <w:rsid w:val="008A0C0D"/>
    <w:rsid w:val="008A1B99"/>
    <w:rsid w:val="008A3539"/>
    <w:rsid w:val="008A697D"/>
    <w:rsid w:val="008F6F69"/>
    <w:rsid w:val="0090212C"/>
    <w:rsid w:val="009047C4"/>
    <w:rsid w:val="009075F6"/>
    <w:rsid w:val="00912FB6"/>
    <w:rsid w:val="009252ED"/>
    <w:rsid w:val="00926FDC"/>
    <w:rsid w:val="0093343C"/>
    <w:rsid w:val="009379E9"/>
    <w:rsid w:val="0094175E"/>
    <w:rsid w:val="00942B89"/>
    <w:rsid w:val="00945195"/>
    <w:rsid w:val="0094778E"/>
    <w:rsid w:val="00960385"/>
    <w:rsid w:val="00960D09"/>
    <w:rsid w:val="0097284B"/>
    <w:rsid w:val="00976253"/>
    <w:rsid w:val="009826C8"/>
    <w:rsid w:val="009826FE"/>
    <w:rsid w:val="009850E4"/>
    <w:rsid w:val="00985137"/>
    <w:rsid w:val="009863D9"/>
    <w:rsid w:val="00991931"/>
    <w:rsid w:val="00992AA1"/>
    <w:rsid w:val="009A0868"/>
    <w:rsid w:val="009F1AF3"/>
    <w:rsid w:val="009F215B"/>
    <w:rsid w:val="009F36B3"/>
    <w:rsid w:val="009F598B"/>
    <w:rsid w:val="009F5D65"/>
    <w:rsid w:val="009F6703"/>
    <w:rsid w:val="00A01C4C"/>
    <w:rsid w:val="00A0780C"/>
    <w:rsid w:val="00A11374"/>
    <w:rsid w:val="00A173EB"/>
    <w:rsid w:val="00A31805"/>
    <w:rsid w:val="00A458BD"/>
    <w:rsid w:val="00A4673F"/>
    <w:rsid w:val="00A5189B"/>
    <w:rsid w:val="00A53EAB"/>
    <w:rsid w:val="00A7128B"/>
    <w:rsid w:val="00A76C25"/>
    <w:rsid w:val="00A80978"/>
    <w:rsid w:val="00A827A3"/>
    <w:rsid w:val="00A918F2"/>
    <w:rsid w:val="00A93E76"/>
    <w:rsid w:val="00AA6336"/>
    <w:rsid w:val="00AC3170"/>
    <w:rsid w:val="00AC4586"/>
    <w:rsid w:val="00AD15D9"/>
    <w:rsid w:val="00AD7D2E"/>
    <w:rsid w:val="00AE27F3"/>
    <w:rsid w:val="00AE48D8"/>
    <w:rsid w:val="00AF67D8"/>
    <w:rsid w:val="00B05904"/>
    <w:rsid w:val="00B1109A"/>
    <w:rsid w:val="00B22B93"/>
    <w:rsid w:val="00B26603"/>
    <w:rsid w:val="00B30381"/>
    <w:rsid w:val="00B35510"/>
    <w:rsid w:val="00B51009"/>
    <w:rsid w:val="00B65D0A"/>
    <w:rsid w:val="00B71277"/>
    <w:rsid w:val="00B75CDC"/>
    <w:rsid w:val="00B8307B"/>
    <w:rsid w:val="00BA6280"/>
    <w:rsid w:val="00BA7BB4"/>
    <w:rsid w:val="00BB3E5B"/>
    <w:rsid w:val="00BB62DF"/>
    <w:rsid w:val="00BC1C05"/>
    <w:rsid w:val="00BD01E8"/>
    <w:rsid w:val="00BD2938"/>
    <w:rsid w:val="00BE20EE"/>
    <w:rsid w:val="00BF08D4"/>
    <w:rsid w:val="00BF1F5F"/>
    <w:rsid w:val="00C05CC4"/>
    <w:rsid w:val="00C15482"/>
    <w:rsid w:val="00C1663B"/>
    <w:rsid w:val="00C1740C"/>
    <w:rsid w:val="00C218A3"/>
    <w:rsid w:val="00C2648F"/>
    <w:rsid w:val="00C26F3F"/>
    <w:rsid w:val="00C37939"/>
    <w:rsid w:val="00C46253"/>
    <w:rsid w:val="00C51F5D"/>
    <w:rsid w:val="00C56976"/>
    <w:rsid w:val="00C64505"/>
    <w:rsid w:val="00C72AC0"/>
    <w:rsid w:val="00C743ED"/>
    <w:rsid w:val="00C761D7"/>
    <w:rsid w:val="00C87039"/>
    <w:rsid w:val="00C94374"/>
    <w:rsid w:val="00C945AB"/>
    <w:rsid w:val="00C965E3"/>
    <w:rsid w:val="00C97354"/>
    <w:rsid w:val="00CA4F6F"/>
    <w:rsid w:val="00CA5777"/>
    <w:rsid w:val="00CB12EE"/>
    <w:rsid w:val="00CB3346"/>
    <w:rsid w:val="00CC11EE"/>
    <w:rsid w:val="00CD5916"/>
    <w:rsid w:val="00CF201E"/>
    <w:rsid w:val="00D01CA9"/>
    <w:rsid w:val="00D043AB"/>
    <w:rsid w:val="00D04688"/>
    <w:rsid w:val="00D11815"/>
    <w:rsid w:val="00D13B8F"/>
    <w:rsid w:val="00D14A8C"/>
    <w:rsid w:val="00D174EF"/>
    <w:rsid w:val="00D25B9A"/>
    <w:rsid w:val="00D30310"/>
    <w:rsid w:val="00D31BDD"/>
    <w:rsid w:val="00D33E8A"/>
    <w:rsid w:val="00D473D1"/>
    <w:rsid w:val="00D51405"/>
    <w:rsid w:val="00D56210"/>
    <w:rsid w:val="00D575D9"/>
    <w:rsid w:val="00D579AC"/>
    <w:rsid w:val="00D607B6"/>
    <w:rsid w:val="00D75417"/>
    <w:rsid w:val="00D81DFB"/>
    <w:rsid w:val="00D83F26"/>
    <w:rsid w:val="00D9592C"/>
    <w:rsid w:val="00D97E49"/>
    <w:rsid w:val="00DA4EC9"/>
    <w:rsid w:val="00DA5D50"/>
    <w:rsid w:val="00DC1621"/>
    <w:rsid w:val="00DC44BC"/>
    <w:rsid w:val="00DD1832"/>
    <w:rsid w:val="00DE3A59"/>
    <w:rsid w:val="00DE3D2E"/>
    <w:rsid w:val="00DE79BF"/>
    <w:rsid w:val="00DF01B5"/>
    <w:rsid w:val="00DF5459"/>
    <w:rsid w:val="00E01A4A"/>
    <w:rsid w:val="00E2203C"/>
    <w:rsid w:val="00E2409C"/>
    <w:rsid w:val="00E33EC5"/>
    <w:rsid w:val="00E34177"/>
    <w:rsid w:val="00E40C4E"/>
    <w:rsid w:val="00E64C2A"/>
    <w:rsid w:val="00E75194"/>
    <w:rsid w:val="00E83779"/>
    <w:rsid w:val="00E954AF"/>
    <w:rsid w:val="00EB077F"/>
    <w:rsid w:val="00EB45DA"/>
    <w:rsid w:val="00EC1044"/>
    <w:rsid w:val="00EE210F"/>
    <w:rsid w:val="00EF4CF9"/>
    <w:rsid w:val="00F016D1"/>
    <w:rsid w:val="00F04951"/>
    <w:rsid w:val="00F10D30"/>
    <w:rsid w:val="00F112FA"/>
    <w:rsid w:val="00F15E8A"/>
    <w:rsid w:val="00F2565F"/>
    <w:rsid w:val="00F272E8"/>
    <w:rsid w:val="00F359B6"/>
    <w:rsid w:val="00F37179"/>
    <w:rsid w:val="00F464FC"/>
    <w:rsid w:val="00F51DB6"/>
    <w:rsid w:val="00F5557F"/>
    <w:rsid w:val="00F55A9C"/>
    <w:rsid w:val="00F64C8A"/>
    <w:rsid w:val="00F65B6F"/>
    <w:rsid w:val="00F747A1"/>
    <w:rsid w:val="00F74FB0"/>
    <w:rsid w:val="00F82005"/>
    <w:rsid w:val="00F82D87"/>
    <w:rsid w:val="00FB2993"/>
    <w:rsid w:val="00FB34FF"/>
    <w:rsid w:val="00FC5EEC"/>
    <w:rsid w:val="00FD1991"/>
    <w:rsid w:val="00FD6628"/>
    <w:rsid w:val="00FD66ED"/>
    <w:rsid w:val="00FE4DD0"/>
    <w:rsid w:val="00FE6A3E"/>
    <w:rsid w:val="00FF202B"/>
    <w:rsid w:val="00FF428F"/>
    <w:rsid w:val="00FF5C10"/>
    <w:rsid w:val="02A74515"/>
    <w:rsid w:val="0EF8658A"/>
    <w:rsid w:val="13E255CA"/>
    <w:rsid w:val="148701B3"/>
    <w:rsid w:val="16A41332"/>
    <w:rsid w:val="1E5E7BD5"/>
    <w:rsid w:val="21277F06"/>
    <w:rsid w:val="22B14805"/>
    <w:rsid w:val="23724D9F"/>
    <w:rsid w:val="26E21430"/>
    <w:rsid w:val="2DFC483F"/>
    <w:rsid w:val="2E9A6430"/>
    <w:rsid w:val="319B1497"/>
    <w:rsid w:val="34CD5D3B"/>
    <w:rsid w:val="35AF1C47"/>
    <w:rsid w:val="392722B3"/>
    <w:rsid w:val="3BA268AB"/>
    <w:rsid w:val="45BA3BC5"/>
    <w:rsid w:val="45E14D93"/>
    <w:rsid w:val="499F32FC"/>
    <w:rsid w:val="4E06623E"/>
    <w:rsid w:val="51951CB6"/>
    <w:rsid w:val="56E54438"/>
    <w:rsid w:val="5A8071A2"/>
    <w:rsid w:val="5CF16231"/>
    <w:rsid w:val="5F87558E"/>
    <w:rsid w:val="677516E6"/>
    <w:rsid w:val="6A8531B7"/>
    <w:rsid w:val="6BBD7FEA"/>
    <w:rsid w:val="6C8B6C65"/>
    <w:rsid w:val="6F5B480B"/>
    <w:rsid w:val="6F976804"/>
    <w:rsid w:val="70657A0E"/>
    <w:rsid w:val="725737EC"/>
    <w:rsid w:val="72D02086"/>
    <w:rsid w:val="737F7460"/>
    <w:rsid w:val="75CF277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uiPriority="0" w:unhideWhenUsed="0" w:qFormat="1"/>
    <w:lsdException w:name="annotation subject" w:semiHidden="0" w:qFormat="1"/>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rPr>
      <w:rFonts w:ascii="Calibri" w:eastAsia="宋体" w:hAnsi="Calibri" w:cs="Times New Roman"/>
      <w:szCs w:val="24"/>
    </w:rPr>
  </w:style>
  <w:style w:type="paragraph" w:styleId="a4">
    <w:name w:val="Balloon Text"/>
    <w:basedOn w:val="a"/>
    <w:link w:val="Char0"/>
    <w:uiPriority w:val="99"/>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1">
    <w:name w:val="toc 1"/>
    <w:basedOn w:val="a"/>
    <w:next w:val="a"/>
    <w:uiPriority w:val="39"/>
    <w:unhideWhenUsed/>
    <w:qFormat/>
  </w:style>
  <w:style w:type="paragraph" w:styleId="a7">
    <w:name w:val="Normal (Web)"/>
    <w:basedOn w:val="a"/>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unhideWhenUsed/>
    <w:qFormat/>
    <w:rPr>
      <w:b/>
      <w:bCs/>
    </w:rPr>
  </w:style>
  <w:style w:type="character" w:styleId="a9">
    <w:name w:val="Strong"/>
    <w:basedOn w:val="a0"/>
    <w:uiPriority w:val="22"/>
    <w:qFormat/>
    <w:rPr>
      <w:b/>
      <w:bCs/>
    </w:rPr>
  </w:style>
  <w:style w:type="character" w:styleId="aa">
    <w:name w:val="Hyperlink"/>
    <w:basedOn w:val="a0"/>
    <w:uiPriority w:val="99"/>
    <w:unhideWhenUsed/>
    <w:qFormat/>
    <w:rPr>
      <w:color w:val="000000"/>
      <w:u w:val="none"/>
    </w:rPr>
  </w:style>
  <w:style w:type="character" w:styleId="ab">
    <w:name w:val="annotation reference"/>
    <w:basedOn w:val="a0"/>
    <w:uiPriority w:val="99"/>
    <w:unhideWhenUsed/>
    <w:qFormat/>
    <w:rPr>
      <w:rFonts w:ascii="Calibri" w:eastAsia="宋体" w:hAnsi="Calibri" w:cs="Times New Roman"/>
      <w:sz w:val="21"/>
      <w:szCs w:val="21"/>
    </w:rPr>
  </w:style>
  <w:style w:type="character" w:customStyle="1" w:styleId="Char">
    <w:name w:val="批注文字 Char"/>
    <w:basedOn w:val="a0"/>
    <w:link w:val="a3"/>
    <w:qFormat/>
    <w:rPr>
      <w:rFonts w:ascii="Calibri" w:eastAsia="宋体" w:hAnsi="Calibri"/>
      <w:kern w:val="2"/>
      <w:sz w:val="28"/>
      <w:szCs w:val="24"/>
    </w:rPr>
  </w:style>
  <w:style w:type="character" w:customStyle="1" w:styleId="Char0">
    <w:name w:val="批注框文本 Char"/>
    <w:basedOn w:val="a0"/>
    <w:link w:val="a4"/>
    <w:uiPriority w:val="99"/>
    <w:semiHidden/>
    <w:qFormat/>
    <w:rPr>
      <w:rFonts w:asciiTheme="minorHAnsi" w:eastAsiaTheme="minorEastAsia" w:hAnsiTheme="minorHAnsi" w:cstheme="minorBidi"/>
      <w:kern w:val="2"/>
      <w:sz w:val="18"/>
      <w:szCs w:val="18"/>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customStyle="1" w:styleId="Default">
    <w:name w:val="Default"/>
    <w:qFormat/>
    <w:pPr>
      <w:widowControl w:val="0"/>
      <w:autoSpaceDE w:val="0"/>
      <w:autoSpaceDN w:val="0"/>
      <w:adjustRightInd w:val="0"/>
    </w:pPr>
    <w:rPr>
      <w:rFonts w:ascii="仿宋" w:eastAsia="仿宋" w:hAnsi="Calibri" w:cs="仿宋"/>
      <w:color w:val="000000"/>
      <w:sz w:val="24"/>
      <w:szCs w:val="24"/>
    </w:rPr>
  </w:style>
  <w:style w:type="paragraph" w:customStyle="1" w:styleId="10">
    <w:name w:val="列出段落1"/>
    <w:basedOn w:val="a"/>
    <w:uiPriority w:val="99"/>
    <w:qFormat/>
    <w:pPr>
      <w:ind w:firstLineChars="200" w:firstLine="420"/>
    </w:pPr>
    <w:rPr>
      <w:rFonts w:ascii="Calibri" w:eastAsia="宋体" w:hAnsi="Calibri" w:cs="Times New Roman"/>
      <w:szCs w:val="24"/>
    </w:rPr>
  </w:style>
  <w:style w:type="character" w:customStyle="1" w:styleId="fontstyle01">
    <w:name w:val="fontstyle01"/>
    <w:basedOn w:val="a0"/>
    <w:qFormat/>
    <w:rPr>
      <w:rFonts w:ascii="仿宋_GB2312" w:eastAsia="仿宋_GB2312" w:hAnsi="Calibri" w:cs="Times New Roman" w:hint="eastAsia"/>
      <w:color w:val="000000"/>
      <w:sz w:val="32"/>
      <w:szCs w:val="32"/>
    </w:rPr>
  </w:style>
  <w:style w:type="character" w:customStyle="1" w:styleId="fontstyle11">
    <w:name w:val="fontstyle11"/>
    <w:basedOn w:val="a0"/>
    <w:qFormat/>
    <w:rPr>
      <w:rFonts w:ascii="宋体" w:eastAsia="宋体" w:hAnsi="宋体" w:cs="Times New Roman" w:hint="eastAsia"/>
      <w:color w:val="000000"/>
      <w:sz w:val="28"/>
      <w:szCs w:val="28"/>
    </w:rPr>
  </w:style>
  <w:style w:type="character" w:customStyle="1" w:styleId="fontstyle21">
    <w:name w:val="fontstyle21"/>
    <w:basedOn w:val="a0"/>
    <w:qFormat/>
    <w:rPr>
      <w:rFonts w:ascii="宋体" w:eastAsia="宋体" w:hAnsi="宋体" w:cs="Times New Roman" w:hint="eastAsia"/>
      <w:color w:val="000000"/>
      <w:sz w:val="28"/>
      <w:szCs w:val="28"/>
    </w:rPr>
  </w:style>
  <w:style w:type="character" w:customStyle="1" w:styleId="fontstyle31">
    <w:name w:val="fontstyle31"/>
    <w:basedOn w:val="a0"/>
    <w:qFormat/>
    <w:rPr>
      <w:rFonts w:ascii="TimesNewRomanPSMT" w:eastAsia="宋体" w:hAnsi="TimesNewRomanPSMT" w:cs="Times New Roman" w:hint="default"/>
      <w:color w:val="000000"/>
      <w:sz w:val="28"/>
      <w:szCs w:val="28"/>
    </w:rPr>
  </w:style>
  <w:style w:type="character" w:customStyle="1" w:styleId="Char3">
    <w:name w:val="批注主题 Char"/>
    <w:basedOn w:val="Char"/>
    <w:link w:val="a8"/>
    <w:qFormat/>
    <w:rPr>
      <w:rFonts w:ascii="Calibri" w:eastAsia="宋体" w:hAnsi="Calibri" w:cs="Times New Roman"/>
      <w:b/>
      <w:bCs/>
      <w:kern w:val="2"/>
      <w:sz w:val="21"/>
      <w:szCs w:val="24"/>
    </w:rPr>
  </w:style>
  <w:style w:type="paragraph" w:customStyle="1" w:styleId="11">
    <w:name w:val="列出段落11"/>
    <w:basedOn w:val="a"/>
    <w:uiPriority w:val="34"/>
    <w:qFormat/>
    <w:pPr>
      <w:ind w:firstLineChars="200" w:firstLine="420"/>
    </w:pPr>
  </w:style>
  <w:style w:type="character" w:customStyle="1" w:styleId="font41">
    <w:name w:val="font41"/>
    <w:basedOn w:val="a0"/>
    <w:qFormat/>
    <w:rPr>
      <w:rFonts w:ascii="宋体" w:eastAsia="宋体" w:hAnsi="宋体" w:cs="宋体" w:hint="eastAsia"/>
      <w:color w:val="000000"/>
      <w:sz w:val="22"/>
      <w:szCs w:val="22"/>
      <w:u w:val="none"/>
    </w:rPr>
  </w:style>
  <w:style w:type="character" w:customStyle="1" w:styleId="font11">
    <w:name w:val="font11"/>
    <w:basedOn w:val="a0"/>
    <w:qFormat/>
    <w:rPr>
      <w:rFonts w:ascii="宋体" w:eastAsia="宋体" w:hAnsi="宋体" w:cs="宋体" w:hint="eastAsia"/>
      <w:color w:val="000000"/>
      <w:sz w:val="22"/>
      <w:szCs w:val="22"/>
      <w:u w:val="single"/>
    </w:rPr>
  </w:style>
  <w:style w:type="character" w:customStyle="1" w:styleId="font01">
    <w:name w:val="font01"/>
    <w:basedOn w:val="a0"/>
    <w:qFormat/>
    <w:rPr>
      <w:rFonts w:ascii="宋体" w:eastAsia="宋体" w:hAnsi="宋体" w:cs="宋体" w:hint="eastAsia"/>
      <w:color w:val="FF0000"/>
      <w:sz w:val="22"/>
      <w:szCs w:val="22"/>
      <w:u w:val="none"/>
    </w:rPr>
  </w:style>
  <w:style w:type="paragraph" w:customStyle="1" w:styleId="p0">
    <w:name w:val="p0"/>
    <w:basedOn w:val="a"/>
    <w:qFormat/>
    <w:pPr>
      <w:widowControl/>
    </w:pPr>
    <w:rPr>
      <w:rFonts w:ascii="Times New Roman" w:eastAsia="宋体" w:hAnsi="Times New Roman" w:cs="Times New Roman"/>
      <w:kern w:val="0"/>
      <w:szCs w:val="21"/>
    </w:rPr>
  </w:style>
  <w:style w:type="paragraph" w:styleId="ac">
    <w:name w:val="List Paragraph"/>
    <w:basedOn w:val="a"/>
    <w:uiPriority w:val="99"/>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uiPriority="0" w:unhideWhenUsed="0" w:qFormat="1"/>
    <w:lsdException w:name="annotation subject" w:semiHidden="0" w:qFormat="1"/>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rPr>
      <w:rFonts w:ascii="Calibri" w:eastAsia="宋体" w:hAnsi="Calibri" w:cs="Times New Roman"/>
      <w:szCs w:val="24"/>
    </w:rPr>
  </w:style>
  <w:style w:type="paragraph" w:styleId="a4">
    <w:name w:val="Balloon Text"/>
    <w:basedOn w:val="a"/>
    <w:link w:val="Char0"/>
    <w:uiPriority w:val="99"/>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1">
    <w:name w:val="toc 1"/>
    <w:basedOn w:val="a"/>
    <w:next w:val="a"/>
    <w:uiPriority w:val="39"/>
    <w:unhideWhenUsed/>
    <w:qFormat/>
  </w:style>
  <w:style w:type="paragraph" w:styleId="a7">
    <w:name w:val="Normal (Web)"/>
    <w:basedOn w:val="a"/>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unhideWhenUsed/>
    <w:qFormat/>
    <w:rPr>
      <w:b/>
      <w:bCs/>
    </w:rPr>
  </w:style>
  <w:style w:type="character" w:styleId="a9">
    <w:name w:val="Strong"/>
    <w:basedOn w:val="a0"/>
    <w:uiPriority w:val="22"/>
    <w:qFormat/>
    <w:rPr>
      <w:b/>
      <w:bCs/>
    </w:rPr>
  </w:style>
  <w:style w:type="character" w:styleId="aa">
    <w:name w:val="Hyperlink"/>
    <w:basedOn w:val="a0"/>
    <w:uiPriority w:val="99"/>
    <w:unhideWhenUsed/>
    <w:qFormat/>
    <w:rPr>
      <w:color w:val="000000"/>
      <w:u w:val="none"/>
    </w:rPr>
  </w:style>
  <w:style w:type="character" w:styleId="ab">
    <w:name w:val="annotation reference"/>
    <w:basedOn w:val="a0"/>
    <w:uiPriority w:val="99"/>
    <w:unhideWhenUsed/>
    <w:qFormat/>
    <w:rPr>
      <w:rFonts w:ascii="Calibri" w:eastAsia="宋体" w:hAnsi="Calibri" w:cs="Times New Roman"/>
      <w:sz w:val="21"/>
      <w:szCs w:val="21"/>
    </w:rPr>
  </w:style>
  <w:style w:type="character" w:customStyle="1" w:styleId="Char">
    <w:name w:val="批注文字 Char"/>
    <w:basedOn w:val="a0"/>
    <w:link w:val="a3"/>
    <w:qFormat/>
    <w:rPr>
      <w:rFonts w:ascii="Calibri" w:eastAsia="宋体" w:hAnsi="Calibri"/>
      <w:kern w:val="2"/>
      <w:sz w:val="28"/>
      <w:szCs w:val="24"/>
    </w:rPr>
  </w:style>
  <w:style w:type="character" w:customStyle="1" w:styleId="Char0">
    <w:name w:val="批注框文本 Char"/>
    <w:basedOn w:val="a0"/>
    <w:link w:val="a4"/>
    <w:uiPriority w:val="99"/>
    <w:semiHidden/>
    <w:qFormat/>
    <w:rPr>
      <w:rFonts w:asciiTheme="minorHAnsi" w:eastAsiaTheme="minorEastAsia" w:hAnsiTheme="minorHAnsi" w:cstheme="minorBidi"/>
      <w:kern w:val="2"/>
      <w:sz w:val="18"/>
      <w:szCs w:val="18"/>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customStyle="1" w:styleId="Default">
    <w:name w:val="Default"/>
    <w:qFormat/>
    <w:pPr>
      <w:widowControl w:val="0"/>
      <w:autoSpaceDE w:val="0"/>
      <w:autoSpaceDN w:val="0"/>
      <w:adjustRightInd w:val="0"/>
    </w:pPr>
    <w:rPr>
      <w:rFonts w:ascii="仿宋" w:eastAsia="仿宋" w:hAnsi="Calibri" w:cs="仿宋"/>
      <w:color w:val="000000"/>
      <w:sz w:val="24"/>
      <w:szCs w:val="24"/>
    </w:rPr>
  </w:style>
  <w:style w:type="paragraph" w:customStyle="1" w:styleId="10">
    <w:name w:val="列出段落1"/>
    <w:basedOn w:val="a"/>
    <w:uiPriority w:val="99"/>
    <w:qFormat/>
    <w:pPr>
      <w:ind w:firstLineChars="200" w:firstLine="420"/>
    </w:pPr>
    <w:rPr>
      <w:rFonts w:ascii="Calibri" w:eastAsia="宋体" w:hAnsi="Calibri" w:cs="Times New Roman"/>
      <w:szCs w:val="24"/>
    </w:rPr>
  </w:style>
  <w:style w:type="character" w:customStyle="1" w:styleId="fontstyle01">
    <w:name w:val="fontstyle01"/>
    <w:basedOn w:val="a0"/>
    <w:qFormat/>
    <w:rPr>
      <w:rFonts w:ascii="仿宋_GB2312" w:eastAsia="仿宋_GB2312" w:hAnsi="Calibri" w:cs="Times New Roman" w:hint="eastAsia"/>
      <w:color w:val="000000"/>
      <w:sz w:val="32"/>
      <w:szCs w:val="32"/>
    </w:rPr>
  </w:style>
  <w:style w:type="character" w:customStyle="1" w:styleId="fontstyle11">
    <w:name w:val="fontstyle11"/>
    <w:basedOn w:val="a0"/>
    <w:qFormat/>
    <w:rPr>
      <w:rFonts w:ascii="宋体" w:eastAsia="宋体" w:hAnsi="宋体" w:cs="Times New Roman" w:hint="eastAsia"/>
      <w:color w:val="000000"/>
      <w:sz w:val="28"/>
      <w:szCs w:val="28"/>
    </w:rPr>
  </w:style>
  <w:style w:type="character" w:customStyle="1" w:styleId="fontstyle21">
    <w:name w:val="fontstyle21"/>
    <w:basedOn w:val="a0"/>
    <w:qFormat/>
    <w:rPr>
      <w:rFonts w:ascii="宋体" w:eastAsia="宋体" w:hAnsi="宋体" w:cs="Times New Roman" w:hint="eastAsia"/>
      <w:color w:val="000000"/>
      <w:sz w:val="28"/>
      <w:szCs w:val="28"/>
    </w:rPr>
  </w:style>
  <w:style w:type="character" w:customStyle="1" w:styleId="fontstyle31">
    <w:name w:val="fontstyle31"/>
    <w:basedOn w:val="a0"/>
    <w:qFormat/>
    <w:rPr>
      <w:rFonts w:ascii="TimesNewRomanPSMT" w:eastAsia="宋体" w:hAnsi="TimesNewRomanPSMT" w:cs="Times New Roman" w:hint="default"/>
      <w:color w:val="000000"/>
      <w:sz w:val="28"/>
      <w:szCs w:val="28"/>
    </w:rPr>
  </w:style>
  <w:style w:type="character" w:customStyle="1" w:styleId="Char3">
    <w:name w:val="批注主题 Char"/>
    <w:basedOn w:val="Char"/>
    <w:link w:val="a8"/>
    <w:qFormat/>
    <w:rPr>
      <w:rFonts w:ascii="Calibri" w:eastAsia="宋体" w:hAnsi="Calibri" w:cs="Times New Roman"/>
      <w:b/>
      <w:bCs/>
      <w:kern w:val="2"/>
      <w:sz w:val="21"/>
      <w:szCs w:val="24"/>
    </w:rPr>
  </w:style>
  <w:style w:type="paragraph" w:customStyle="1" w:styleId="11">
    <w:name w:val="列出段落11"/>
    <w:basedOn w:val="a"/>
    <w:uiPriority w:val="34"/>
    <w:qFormat/>
    <w:pPr>
      <w:ind w:firstLineChars="200" w:firstLine="420"/>
    </w:pPr>
  </w:style>
  <w:style w:type="character" w:customStyle="1" w:styleId="font41">
    <w:name w:val="font41"/>
    <w:basedOn w:val="a0"/>
    <w:qFormat/>
    <w:rPr>
      <w:rFonts w:ascii="宋体" w:eastAsia="宋体" w:hAnsi="宋体" w:cs="宋体" w:hint="eastAsia"/>
      <w:color w:val="000000"/>
      <w:sz w:val="22"/>
      <w:szCs w:val="22"/>
      <w:u w:val="none"/>
    </w:rPr>
  </w:style>
  <w:style w:type="character" w:customStyle="1" w:styleId="font11">
    <w:name w:val="font11"/>
    <w:basedOn w:val="a0"/>
    <w:qFormat/>
    <w:rPr>
      <w:rFonts w:ascii="宋体" w:eastAsia="宋体" w:hAnsi="宋体" w:cs="宋体" w:hint="eastAsia"/>
      <w:color w:val="000000"/>
      <w:sz w:val="22"/>
      <w:szCs w:val="22"/>
      <w:u w:val="single"/>
    </w:rPr>
  </w:style>
  <w:style w:type="character" w:customStyle="1" w:styleId="font01">
    <w:name w:val="font01"/>
    <w:basedOn w:val="a0"/>
    <w:qFormat/>
    <w:rPr>
      <w:rFonts w:ascii="宋体" w:eastAsia="宋体" w:hAnsi="宋体" w:cs="宋体" w:hint="eastAsia"/>
      <w:color w:val="FF0000"/>
      <w:sz w:val="22"/>
      <w:szCs w:val="22"/>
      <w:u w:val="none"/>
    </w:rPr>
  </w:style>
  <w:style w:type="paragraph" w:customStyle="1" w:styleId="p0">
    <w:name w:val="p0"/>
    <w:basedOn w:val="a"/>
    <w:qFormat/>
    <w:pPr>
      <w:widowControl/>
    </w:pPr>
    <w:rPr>
      <w:rFonts w:ascii="Times New Roman" w:eastAsia="宋体" w:hAnsi="Times New Roman" w:cs="Times New Roman"/>
      <w:kern w:val="0"/>
      <w:szCs w:val="21"/>
    </w:rPr>
  </w:style>
  <w:style w:type="paragraph" w:styleId="ac">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153E5D8-1562-4B69-91D2-CC0756822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4</Pages>
  <Words>342</Words>
  <Characters>1956</Characters>
  <Application>Microsoft Office Word</Application>
  <DocSecurity>0</DocSecurity>
  <Lines>16</Lines>
  <Paragraphs>4</Paragraphs>
  <ScaleCrop>false</ScaleCrop>
  <Company>Microsoft</Company>
  <LinksUpToDate>false</LinksUpToDate>
  <CharactersWithSpaces>2294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陕西师范大学关于做好学术型研究生培养方案修订工作的通知</dc:title>
  <dc:creator>ly</dc:creator>
  <cp:lastModifiedBy>pc</cp:lastModifiedBy>
  <cp:revision>38</cp:revision>
  <cp:lastPrinted>2021-06-07T10:20:00Z</cp:lastPrinted>
  <dcterms:created xsi:type="dcterms:W3CDTF">2021-06-09T10:12:00Z</dcterms:created>
  <dcterms:modified xsi:type="dcterms:W3CDTF">2021-09-08T02:48:00Z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2E1B99B8A5464CD983E437166457B14B</vt:lpwstr>
  </property>
</Properties>
</file>